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FB30">
      <w:pPr>
        <w:pBdr>
          <w:top w:val="none" w:color="auto" w:sz="0" w:space="0"/>
          <w:left w:val="none" w:color="auto" w:sz="0" w:space="0"/>
          <w:bottom w:val="none" w:color="auto" w:sz="0" w:space="0"/>
          <w:right w:val="none" w:color="auto" w:sz="0" w:space="0"/>
          <w:between w:val="none" w:color="auto" w:sz="0" w:space="0"/>
        </w:pBdr>
        <w:spacing w:line="276" w:lineRule="auto"/>
        <w:rPr>
          <w:color w:val="000000"/>
        </w:rPr>
      </w:pPr>
    </w:p>
    <w:tbl>
      <w:tblPr>
        <w:tblStyle w:val="24"/>
        <w:tblW w:w="8149" w:type="dxa"/>
        <w:tblInd w:w="1229" w:type="dxa"/>
        <w:tblLayout w:type="fixed"/>
        <w:tblCellMar>
          <w:top w:w="0" w:type="dxa"/>
          <w:left w:w="0" w:type="dxa"/>
          <w:bottom w:w="0" w:type="dxa"/>
          <w:right w:w="0" w:type="dxa"/>
        </w:tblCellMar>
      </w:tblPr>
      <w:tblGrid>
        <w:gridCol w:w="3591"/>
        <w:gridCol w:w="4558"/>
      </w:tblGrid>
      <w:tr w14:paraId="0BA9FABB">
        <w:tblPrEx>
          <w:tblCellMar>
            <w:top w:w="0" w:type="dxa"/>
            <w:left w:w="0" w:type="dxa"/>
            <w:bottom w:w="0" w:type="dxa"/>
            <w:right w:w="0" w:type="dxa"/>
          </w:tblCellMar>
        </w:tblPrEx>
        <w:trPr>
          <w:trHeight w:val="1694" w:hRule="atLeast"/>
        </w:trPr>
        <w:tc>
          <w:tcPr>
            <w:tcW w:w="3591" w:type="dxa"/>
          </w:tcPr>
          <w:p w14:paraId="0F2D1AB8">
            <w:pPr>
              <w:pBdr>
                <w:top w:val="none" w:color="auto" w:sz="0" w:space="0"/>
                <w:left w:val="none" w:color="auto" w:sz="0" w:space="0"/>
                <w:bottom w:val="none" w:color="auto" w:sz="0" w:space="0"/>
                <w:right w:val="none" w:color="auto" w:sz="0" w:space="0"/>
                <w:between w:val="none" w:color="auto" w:sz="0" w:space="0"/>
              </w:pBdr>
              <w:ind w:left="487"/>
              <w:rPr>
                <w:color w:val="000000"/>
                <w:sz w:val="20"/>
                <w:szCs w:val="20"/>
              </w:rPr>
            </w:pPr>
            <w:r>
              <w:rPr>
                <w:color w:val="000000"/>
                <w:sz w:val="20"/>
                <w:szCs w:val="20"/>
                <w:lang w:val="tr-TR"/>
              </w:rPr>
              <w:drawing>
                <wp:inline distT="0" distB="0" distL="0" distR="0">
                  <wp:extent cx="866775" cy="1038860"/>
                  <wp:effectExtent l="0" t="0" r="0" b="0"/>
                  <wp:docPr id="5" name="image1.jpg" descr="Description: C:\Users\ufuk.atay\Desktop\tubitak.jpg"/>
                  <wp:cNvGraphicFramePr/>
                  <a:graphic xmlns:a="http://schemas.openxmlformats.org/drawingml/2006/main">
                    <a:graphicData uri="http://schemas.openxmlformats.org/drawingml/2006/picture">
                      <pic:pic xmlns:pic="http://schemas.openxmlformats.org/drawingml/2006/picture">
                        <pic:nvPicPr>
                          <pic:cNvPr id="5" name="image1.jpg" descr="Description: C:\Users\ufuk.atay\Desktop\tubitak.jpg"/>
                          <pic:cNvPicPr preferRelativeResize="0"/>
                        </pic:nvPicPr>
                        <pic:blipFill>
                          <a:blip r:embed="rId5"/>
                          <a:srcRect/>
                          <a:stretch>
                            <a:fillRect/>
                          </a:stretch>
                        </pic:blipFill>
                        <pic:spPr>
                          <a:xfrm>
                            <a:off x="0" y="0"/>
                            <a:ext cx="867063" cy="1039368"/>
                          </a:xfrm>
                          <a:prstGeom prst="rect">
                            <a:avLst/>
                          </a:prstGeom>
                        </pic:spPr>
                      </pic:pic>
                    </a:graphicData>
                  </a:graphic>
                </wp:inline>
              </w:drawing>
            </w:r>
          </w:p>
        </w:tc>
        <w:tc>
          <w:tcPr>
            <w:tcW w:w="4558" w:type="dxa"/>
          </w:tcPr>
          <w:p w14:paraId="6575A664">
            <w:pPr>
              <w:pBdr>
                <w:top w:val="none" w:color="auto" w:sz="0" w:space="0"/>
                <w:left w:val="none" w:color="auto" w:sz="0" w:space="0"/>
                <w:bottom w:val="none" w:color="auto" w:sz="0" w:space="0"/>
                <w:right w:val="none" w:color="auto" w:sz="0" w:space="0"/>
                <w:between w:val="none" w:color="auto" w:sz="0" w:space="0"/>
              </w:pBdr>
              <w:spacing w:before="6"/>
              <w:rPr>
                <w:color w:val="000000"/>
                <w:sz w:val="8"/>
                <w:szCs w:val="8"/>
              </w:rPr>
            </w:pPr>
          </w:p>
          <w:p w14:paraId="1900A2D5">
            <w:pPr>
              <w:pBdr>
                <w:top w:val="none" w:color="auto" w:sz="0" w:space="0"/>
                <w:left w:val="none" w:color="auto" w:sz="0" w:space="0"/>
                <w:bottom w:val="none" w:color="auto" w:sz="0" w:space="0"/>
                <w:right w:val="none" w:color="auto" w:sz="0" w:space="0"/>
                <w:between w:val="none" w:color="auto" w:sz="0" w:space="0"/>
              </w:pBdr>
              <w:ind w:left="1351"/>
              <w:rPr>
                <w:color w:val="000000"/>
                <w:sz w:val="20"/>
                <w:szCs w:val="20"/>
              </w:rPr>
            </w:pPr>
            <w:r>
              <w:rPr>
                <w:color w:val="000000"/>
                <w:sz w:val="20"/>
                <w:szCs w:val="20"/>
                <w:lang w:val="tr-TR"/>
              </w:rPr>
              <w:drawing>
                <wp:inline distT="0" distB="0" distL="0" distR="0">
                  <wp:extent cx="1910715" cy="611505"/>
                  <wp:effectExtent l="0" t="0" r="0" b="0"/>
                  <wp:docPr id="6" name="image3.jpg" descr="logo"/>
                  <wp:cNvGraphicFramePr/>
                  <a:graphic xmlns:a="http://schemas.openxmlformats.org/drawingml/2006/main">
                    <a:graphicData uri="http://schemas.openxmlformats.org/drawingml/2006/picture">
                      <pic:pic xmlns:pic="http://schemas.openxmlformats.org/drawingml/2006/picture">
                        <pic:nvPicPr>
                          <pic:cNvPr id="6" name="image3.jpg" descr="logo"/>
                          <pic:cNvPicPr preferRelativeResize="0"/>
                        </pic:nvPicPr>
                        <pic:blipFill>
                          <a:blip r:embed="rId6"/>
                          <a:srcRect/>
                          <a:stretch>
                            <a:fillRect/>
                          </a:stretch>
                        </pic:blipFill>
                        <pic:spPr>
                          <a:xfrm>
                            <a:off x="0" y="0"/>
                            <a:ext cx="1910732" cy="611885"/>
                          </a:xfrm>
                          <a:prstGeom prst="rect">
                            <a:avLst/>
                          </a:prstGeom>
                        </pic:spPr>
                      </pic:pic>
                    </a:graphicData>
                  </a:graphic>
                </wp:inline>
              </w:drawing>
            </w:r>
          </w:p>
        </w:tc>
      </w:tr>
    </w:tbl>
    <w:p w14:paraId="21067CBC">
      <w:pPr>
        <w:pBdr>
          <w:top w:val="none" w:color="auto" w:sz="0" w:space="0"/>
          <w:left w:val="none" w:color="auto" w:sz="0" w:space="0"/>
          <w:bottom w:val="none" w:color="auto" w:sz="0" w:space="0"/>
          <w:right w:val="none" w:color="auto" w:sz="0" w:space="0"/>
          <w:between w:val="none" w:color="auto" w:sz="0" w:space="0"/>
        </w:pBdr>
        <w:rPr>
          <w:color w:val="000000"/>
          <w:sz w:val="32"/>
          <w:szCs w:val="32"/>
        </w:rPr>
      </w:pPr>
    </w:p>
    <w:p w14:paraId="26548485">
      <w:pPr>
        <w:pBdr>
          <w:top w:val="none" w:color="auto" w:sz="0" w:space="0"/>
          <w:left w:val="none" w:color="auto" w:sz="0" w:space="0"/>
          <w:bottom w:val="none" w:color="auto" w:sz="0" w:space="0"/>
          <w:right w:val="none" w:color="auto" w:sz="0" w:space="0"/>
          <w:between w:val="none" w:color="auto" w:sz="0" w:space="0"/>
        </w:pBdr>
        <w:spacing w:before="106"/>
        <w:rPr>
          <w:color w:val="000000"/>
          <w:sz w:val="32"/>
          <w:szCs w:val="32"/>
        </w:rPr>
      </w:pPr>
    </w:p>
    <w:p w14:paraId="0355C5AF">
      <w:pPr>
        <w:pStyle w:val="14"/>
        <w:spacing w:before="1"/>
        <w:ind w:firstLine="140"/>
      </w:pPr>
      <w:r>
        <w:t>6</w:t>
      </w:r>
      <w:r>
        <w:rPr>
          <w:vertAlign w:val="superscript"/>
        </w:rPr>
        <w:t>th</w:t>
      </w:r>
      <w:r>
        <w:t xml:space="preserve"> Joint Call for Proposals of</w:t>
      </w:r>
    </w:p>
    <w:p w14:paraId="36970274">
      <w:pPr>
        <w:pStyle w:val="14"/>
        <w:ind w:right="6" w:firstLine="140"/>
      </w:pPr>
      <w:r>
        <w:t>TÜBİTAK - NARD Bilateral Cooperation Projects</w:t>
      </w:r>
    </w:p>
    <w:p w14:paraId="65B7E53F">
      <w:pPr>
        <w:pStyle w:val="2"/>
        <w:numPr>
          <w:ilvl w:val="0"/>
          <w:numId w:val="2"/>
        </w:numPr>
        <w:tabs>
          <w:tab w:val="left" w:pos="1092"/>
        </w:tabs>
        <w:spacing w:before="274"/>
        <w:ind w:left="1092" w:hanging="272"/>
      </w:pPr>
      <w:r>
        <w:rPr>
          <w:color w:val="001F5F"/>
        </w:rPr>
        <w:t>Preamble</w:t>
      </w:r>
    </w:p>
    <w:p w14:paraId="672B5A04">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This announcement set out the rules for the submission, selection and implementation of bilateral cooperation </w:t>
      </w:r>
      <w:r>
        <w:rPr>
          <w:sz w:val="24"/>
          <w:szCs w:val="24"/>
        </w:rPr>
        <w:t>p</w:t>
      </w:r>
      <w:r>
        <w:rPr>
          <w:color w:val="000000"/>
          <w:sz w:val="24"/>
          <w:szCs w:val="24"/>
        </w:rPr>
        <w:t>rojects financed under the 6</w:t>
      </w:r>
      <w:r>
        <w:rPr>
          <w:color w:val="000000"/>
          <w:sz w:val="24"/>
          <w:szCs w:val="24"/>
          <w:vertAlign w:val="superscript"/>
        </w:rPr>
        <w:t>th</w:t>
      </w:r>
      <w:r>
        <w:rPr>
          <w:color w:val="000000"/>
          <w:sz w:val="24"/>
          <w:szCs w:val="24"/>
        </w:rPr>
        <w:t xml:space="preserve"> Joint Call for Proposals of TÜBİTAK – NARD.</w:t>
      </w:r>
    </w:p>
    <w:p w14:paraId="24DF1360">
      <w:pPr>
        <w:spacing w:before="276"/>
        <w:ind w:left="100" w:right="673" w:firstLine="719"/>
        <w:jc w:val="both"/>
        <w:rPr>
          <w:sz w:val="24"/>
          <w:szCs w:val="24"/>
        </w:rPr>
      </w:pPr>
      <w:r>
        <w:rPr>
          <w:b/>
          <w:sz w:val="24"/>
          <w:szCs w:val="24"/>
        </w:rPr>
        <w:t xml:space="preserve">TÜBİTAK - The Scientific and Technological Research Council of Türkiye, </w:t>
      </w:r>
      <w:r>
        <w:rPr>
          <w:sz w:val="24"/>
          <w:szCs w:val="24"/>
        </w:rPr>
        <w:t>is the leading agency for management, funding and conduct of research in Türkiye. It was established in 1963 with a mission to advance science and technology, conduct research and support Turkish researchers.</w:t>
      </w:r>
    </w:p>
    <w:p w14:paraId="396C5978">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2469A6EC">
      <w:pPr>
        <w:pBdr>
          <w:top w:val="none" w:color="auto" w:sz="0" w:space="0"/>
          <w:left w:val="none" w:color="auto" w:sz="0" w:space="0"/>
          <w:bottom w:val="none" w:color="auto" w:sz="0" w:space="0"/>
          <w:right w:val="none" w:color="auto" w:sz="0" w:space="0"/>
          <w:between w:val="none" w:color="auto" w:sz="0" w:space="0"/>
        </w:pBdr>
        <w:ind w:left="100" w:right="675" w:firstLine="719"/>
        <w:jc w:val="both"/>
        <w:rPr>
          <w:color w:val="000000"/>
          <w:sz w:val="24"/>
          <w:szCs w:val="24"/>
        </w:rPr>
      </w:pPr>
      <w:r>
        <w:rPr>
          <w:b/>
          <w:color w:val="000000"/>
          <w:sz w:val="24"/>
          <w:szCs w:val="24"/>
        </w:rPr>
        <w:t xml:space="preserve">NARD - National Agency for Research and Development </w:t>
      </w:r>
      <w:r>
        <w:rPr>
          <w:color w:val="000000"/>
          <w:sz w:val="24"/>
          <w:szCs w:val="24"/>
        </w:rPr>
        <w:t>is a central administrative authority under the Government of Republic of Moldova. It was established in 2018 with a mission to implement the national policy in the fields of research and innovation, and ensure the excellence in achieving national priorities in research, development and innovation.</w:t>
      </w:r>
    </w:p>
    <w:p w14:paraId="483E4AC2">
      <w:pPr>
        <w:pBdr>
          <w:top w:val="none" w:color="auto" w:sz="0" w:space="0"/>
          <w:left w:val="none" w:color="auto" w:sz="0" w:space="0"/>
          <w:bottom w:val="none" w:color="auto" w:sz="0" w:space="0"/>
          <w:right w:val="none" w:color="auto" w:sz="0" w:space="0"/>
          <w:between w:val="none" w:color="auto" w:sz="0" w:space="0"/>
        </w:pBdr>
        <w:spacing w:before="4"/>
        <w:rPr>
          <w:color w:val="000000"/>
          <w:sz w:val="24"/>
          <w:szCs w:val="24"/>
        </w:rPr>
      </w:pPr>
    </w:p>
    <w:p w14:paraId="1782A810">
      <w:pPr>
        <w:pStyle w:val="2"/>
        <w:numPr>
          <w:ilvl w:val="0"/>
          <w:numId w:val="2"/>
        </w:numPr>
        <w:tabs>
          <w:tab w:val="left" w:pos="1092"/>
        </w:tabs>
        <w:ind w:left="1092" w:hanging="272"/>
      </w:pPr>
      <w:r>
        <w:rPr>
          <w:color w:val="001F5F"/>
        </w:rPr>
        <w:t>The objectives of the Call</w:t>
      </w:r>
    </w:p>
    <w:p w14:paraId="56CF1BA3">
      <w:pPr>
        <w:pBdr>
          <w:top w:val="none" w:color="auto" w:sz="0" w:space="0"/>
          <w:left w:val="none" w:color="auto" w:sz="0" w:space="0"/>
          <w:bottom w:val="none" w:color="auto" w:sz="0" w:space="0"/>
          <w:right w:val="none" w:color="auto" w:sz="0" w:space="0"/>
          <w:between w:val="none" w:color="auto" w:sz="0" w:space="0"/>
        </w:pBdr>
        <w:spacing w:before="272"/>
        <w:ind w:left="820"/>
        <w:jc w:val="both"/>
        <w:rPr>
          <w:color w:val="000000"/>
          <w:sz w:val="24"/>
          <w:szCs w:val="24"/>
        </w:rPr>
      </w:pPr>
      <w:r>
        <w:rPr>
          <w:color w:val="000000"/>
          <w:sz w:val="24"/>
          <w:szCs w:val="24"/>
        </w:rPr>
        <w:t>The objectives of the call are:</w:t>
      </w:r>
    </w:p>
    <w:p w14:paraId="5E576233">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092"/>
        </w:tabs>
        <w:ind w:right="673" w:firstLine="719"/>
        <w:jc w:val="both"/>
        <w:rPr>
          <w:color w:val="000000"/>
          <w:sz w:val="24"/>
          <w:szCs w:val="24"/>
        </w:rPr>
      </w:pPr>
      <w:r>
        <w:rPr>
          <w:color w:val="000000"/>
          <w:sz w:val="24"/>
          <w:szCs w:val="24"/>
        </w:rPr>
        <w:t>To encourage international collaboration between research entities, universities, and research institutes (inclusion of private sector entities from Türkiye and Moldova is considered an asset)</w:t>
      </w:r>
    </w:p>
    <w:p w14:paraId="717C5CC7">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092"/>
        </w:tabs>
        <w:ind w:right="685" w:firstLine="719"/>
        <w:jc w:val="both"/>
        <w:rPr>
          <w:color w:val="000000"/>
          <w:sz w:val="24"/>
          <w:szCs w:val="24"/>
        </w:rPr>
      </w:pPr>
      <w:r>
        <w:rPr>
          <w:color w:val="000000"/>
          <w:sz w:val="24"/>
          <w:szCs w:val="24"/>
        </w:rPr>
        <w:t>To facilitate the access to new research environments, facilities, knowledge and expertise and to raise young scientists;</w:t>
      </w:r>
    </w:p>
    <w:p w14:paraId="6134B203">
      <w:pPr>
        <w:numPr>
          <w:ilvl w:val="0"/>
          <w:numId w:val="3"/>
        </w:numPr>
        <w:pBdr>
          <w:top w:val="none" w:color="auto" w:sz="0" w:space="0"/>
          <w:left w:val="none" w:color="auto" w:sz="0" w:space="0"/>
          <w:bottom w:val="none" w:color="auto" w:sz="0" w:space="0"/>
          <w:right w:val="none" w:color="auto" w:sz="0" w:space="0"/>
          <w:between w:val="none" w:color="auto" w:sz="0" w:space="0"/>
        </w:pBdr>
        <w:tabs>
          <w:tab w:val="left" w:pos="1092"/>
        </w:tabs>
        <w:ind w:right="678" w:firstLine="719"/>
        <w:jc w:val="both"/>
        <w:rPr>
          <w:color w:val="000000"/>
          <w:sz w:val="24"/>
          <w:szCs w:val="24"/>
        </w:rPr>
      </w:pPr>
      <w:r>
        <w:rPr>
          <w:color w:val="000000"/>
          <w:sz w:val="24"/>
          <w:szCs w:val="24"/>
        </w:rPr>
        <w:t>To enhance the quality of research and enable the translation of research and innovation results into economic and societal benefits, considering sustainable development.</w:t>
      </w:r>
    </w:p>
    <w:p w14:paraId="13EF6DB3">
      <w:pPr>
        <w:pBdr>
          <w:top w:val="none" w:color="auto" w:sz="0" w:space="0"/>
          <w:left w:val="none" w:color="auto" w:sz="0" w:space="0"/>
          <w:bottom w:val="none" w:color="auto" w:sz="0" w:space="0"/>
          <w:right w:val="none" w:color="auto" w:sz="0" w:space="0"/>
          <w:between w:val="none" w:color="auto" w:sz="0" w:space="0"/>
        </w:pBdr>
        <w:spacing w:before="5"/>
        <w:rPr>
          <w:color w:val="000000"/>
          <w:sz w:val="24"/>
          <w:szCs w:val="24"/>
        </w:rPr>
      </w:pPr>
    </w:p>
    <w:p w14:paraId="1427BF1F">
      <w:pPr>
        <w:pStyle w:val="3"/>
        <w:numPr>
          <w:ilvl w:val="1"/>
          <w:numId w:val="2"/>
        </w:numPr>
        <w:tabs>
          <w:tab w:val="left" w:pos="1180"/>
        </w:tabs>
        <w:spacing w:before="1"/>
      </w:pPr>
      <w:r>
        <w:rPr>
          <w:color w:val="1F487C"/>
        </w:rPr>
        <w:t>Call Topics</w:t>
      </w:r>
    </w:p>
    <w:p w14:paraId="5F0BFC5A">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rFonts w:eastAsia="Arial"/>
          <w:color w:val="000000"/>
          <w:sz w:val="24"/>
          <w:szCs w:val="24"/>
        </w:rPr>
        <w:t xml:space="preserve">● </w:t>
      </w:r>
      <w:r>
        <w:rPr>
          <w:color w:val="000000"/>
          <w:sz w:val="24"/>
          <w:szCs w:val="24"/>
        </w:rPr>
        <w:t>Pharmaceutical Sciences</w:t>
      </w:r>
    </w:p>
    <w:p w14:paraId="22753FFB">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Biomaterials</w:t>
      </w:r>
    </w:p>
    <w:p w14:paraId="1DD79D18">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Polymers</w:t>
      </w:r>
    </w:p>
    <w:p w14:paraId="62B4BEB4">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Metals and Alloys</w:t>
      </w:r>
    </w:p>
    <w:p w14:paraId="43D36F4B">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Nanomaterials</w:t>
      </w:r>
    </w:p>
    <w:p w14:paraId="3BE65538">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Water and Wastewater Treatment Technologies</w:t>
      </w:r>
    </w:p>
    <w:p w14:paraId="048751E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Environmental Sciences and Biodiversity</w:t>
      </w:r>
    </w:p>
    <w:p w14:paraId="5B7403F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Technology Driven Socio-Economic Impacts</w:t>
      </w:r>
    </w:p>
    <w:p w14:paraId="4B7ACB3D">
      <w:pPr>
        <w:pBdr>
          <w:top w:val="none" w:color="auto" w:sz="0" w:space="0"/>
          <w:left w:val="none" w:color="auto" w:sz="0" w:space="0"/>
          <w:bottom w:val="none" w:color="auto" w:sz="0" w:space="0"/>
          <w:right w:val="none" w:color="auto" w:sz="0" w:space="0"/>
          <w:between w:val="none" w:color="auto" w:sz="0" w:space="0"/>
        </w:pBdr>
        <w:spacing w:before="273"/>
        <w:ind w:left="819" w:right="672" w:firstLine="620"/>
        <w:jc w:val="both"/>
        <w:rPr>
          <w:color w:val="000000"/>
          <w:sz w:val="24"/>
          <w:szCs w:val="24"/>
        </w:rPr>
      </w:pPr>
      <w:r>
        <w:rPr>
          <w:color w:val="000000"/>
          <w:sz w:val="24"/>
          <w:szCs w:val="24"/>
        </w:rPr>
        <w:t>-Green Transition and Sustainability (Renewable energy, green hydrogen, circular economy   impacts)</w:t>
      </w:r>
    </w:p>
    <w:p w14:paraId="1EFF7B4F">
      <w:pPr>
        <w:pBdr>
          <w:top w:val="none" w:color="auto" w:sz="0" w:space="0"/>
          <w:left w:val="none" w:color="auto" w:sz="0" w:space="0"/>
          <w:bottom w:val="none" w:color="auto" w:sz="0" w:space="0"/>
          <w:right w:val="none" w:color="auto" w:sz="0" w:space="0"/>
          <w:between w:val="none" w:color="auto" w:sz="0" w:space="0"/>
        </w:pBdr>
        <w:spacing w:before="273"/>
        <w:ind w:left="720" w:right="672" w:firstLine="719"/>
        <w:jc w:val="both"/>
        <w:rPr>
          <w:color w:val="000000"/>
          <w:sz w:val="24"/>
          <w:szCs w:val="24"/>
        </w:rPr>
      </w:pPr>
      <w:r>
        <w:rPr>
          <w:color w:val="000000"/>
          <w:sz w:val="24"/>
          <w:szCs w:val="24"/>
        </w:rPr>
        <w:t>-Socially Impactful Technologies (Health technologies, smart cities, social innovation)</w:t>
      </w:r>
    </w:p>
    <w:p w14:paraId="1108030A">
      <w:pPr>
        <w:pBdr>
          <w:top w:val="none" w:color="auto" w:sz="0" w:space="0"/>
          <w:left w:val="none" w:color="auto" w:sz="0" w:space="0"/>
          <w:bottom w:val="none" w:color="auto" w:sz="0" w:space="0"/>
          <w:right w:val="none" w:color="auto" w:sz="0" w:space="0"/>
          <w:between w:val="none" w:color="auto" w:sz="0" w:space="0"/>
        </w:pBdr>
        <w:spacing w:before="273"/>
        <w:ind w:left="720" w:right="672" w:firstLine="719"/>
        <w:jc w:val="both"/>
        <w:rPr>
          <w:color w:val="000000"/>
          <w:sz w:val="24"/>
          <w:szCs w:val="24"/>
        </w:rPr>
      </w:pPr>
      <w:r>
        <w:rPr>
          <w:color w:val="000000"/>
          <w:sz w:val="24"/>
          <w:szCs w:val="24"/>
        </w:rPr>
        <w:t>-Digitalization and Socio-Technological Effects (AI, IoT, and big data driving societal and    economic transformation)</w:t>
      </w:r>
    </w:p>
    <w:p w14:paraId="4FA78726">
      <w:pPr>
        <w:pBdr>
          <w:top w:val="none" w:color="auto" w:sz="0" w:space="0"/>
          <w:left w:val="none" w:color="auto" w:sz="0" w:space="0"/>
          <w:bottom w:val="none" w:color="auto" w:sz="0" w:space="0"/>
          <w:right w:val="none" w:color="auto" w:sz="0" w:space="0"/>
          <w:between w:val="none" w:color="auto" w:sz="0" w:space="0"/>
        </w:pBdr>
        <w:spacing w:line="276" w:lineRule="auto"/>
        <w:ind w:left="709" w:hanging="993"/>
        <w:rPr>
          <w:rFonts w:ascii="Arial" w:hAnsi="Arial" w:eastAsia="Arial" w:cs="Arial"/>
          <w:color w:val="000000"/>
        </w:rPr>
      </w:pPr>
    </w:p>
    <w:p w14:paraId="21146C63">
      <w:pPr>
        <w:pStyle w:val="3"/>
        <w:numPr>
          <w:ilvl w:val="1"/>
          <w:numId w:val="2"/>
        </w:numPr>
        <w:tabs>
          <w:tab w:val="left" w:pos="1180"/>
        </w:tabs>
        <w:spacing w:before="1"/>
        <w:rPr>
          <w:color w:val="1F487C"/>
        </w:rPr>
      </w:pPr>
      <w:r>
        <w:rPr>
          <w:color w:val="1F487C"/>
        </w:rPr>
        <w:t xml:space="preserve"> Joint research and development projects</w:t>
      </w:r>
    </w:p>
    <w:p w14:paraId="70F512F7">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Joint research and development project proposals are foreseen to be submitted to this Call. Within this Call, the project proposals, which contribute to the current state of the art by producing new knowledge, making new scientific interpretations or solving technological problems are aimed to be funded.</w:t>
      </w:r>
    </w:p>
    <w:p w14:paraId="07CD45DA">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Project proposals have to provide detailed information on the objectives and justification of the planned joint research work, the methodology to be followed, the composition of each research team, the intended time schedule, the estimated results and dissemination strategy.</w:t>
      </w:r>
    </w:p>
    <w:p w14:paraId="23AAC38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The results should be focused on innovative insights, exploitable research results and the creation of foundations for a well-founded and sustainable partnership between Moldova and Türkiye, as well as to the call’s objectives.</w:t>
      </w:r>
    </w:p>
    <w:p w14:paraId="70359121">
      <w:pPr>
        <w:pStyle w:val="3"/>
        <w:numPr>
          <w:ilvl w:val="1"/>
          <w:numId w:val="4"/>
        </w:numPr>
        <w:tabs>
          <w:tab w:val="left" w:pos="1240"/>
        </w:tabs>
        <w:spacing w:before="235"/>
      </w:pPr>
      <w:r>
        <w:rPr>
          <w:color w:val="365F91"/>
        </w:rPr>
        <w:t>Funding Available</w:t>
      </w:r>
    </w:p>
    <w:p w14:paraId="1FEF708C">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As a rule, Turkish partners that are eligible for funding can receive up to 3000000 TL (excl. overhead and Project Incentive Premium (PIP)) of funding in total per project. The Moldovan partners that are eligible for funding can receive up to </w:t>
      </w:r>
      <w:bookmarkStart w:id="1" w:name="_GoBack"/>
      <w:r>
        <w:rPr>
          <w:rFonts w:hint="default"/>
          <w:color w:val="000000"/>
          <w:sz w:val="24"/>
          <w:szCs w:val="24"/>
          <w:lang/>
        </w:rPr>
        <w:t>1000000 MDL</w:t>
      </w:r>
      <w:bookmarkEnd w:id="1"/>
      <w:r>
        <w:rPr>
          <w:rFonts w:hint="default"/>
          <w:color w:val="000000"/>
          <w:sz w:val="24"/>
          <w:szCs w:val="24"/>
          <w:lang/>
        </w:rPr>
        <w:t xml:space="preserve"> </w:t>
      </w:r>
      <w:r>
        <w:rPr>
          <w:color w:val="000000"/>
          <w:sz w:val="24"/>
          <w:szCs w:val="24"/>
        </w:rPr>
        <w:t>of funding in total per project. The funding will be provided simultaneously by TÜBİTAK and NARD in the form of non-repayable project grants.</w:t>
      </w:r>
    </w:p>
    <w:p w14:paraId="6630FA1C">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7E8449A7">
      <w:pPr>
        <w:pBdr>
          <w:top w:val="none" w:color="auto" w:sz="0" w:space="0"/>
          <w:left w:val="none" w:color="auto" w:sz="0" w:space="0"/>
          <w:bottom w:val="none" w:color="auto" w:sz="0" w:space="0"/>
          <w:right w:val="none" w:color="auto" w:sz="0" w:space="0"/>
          <w:between w:val="none" w:color="auto" w:sz="0" w:space="0"/>
        </w:pBdr>
        <w:tabs>
          <w:tab w:val="left" w:pos="1122"/>
        </w:tabs>
        <w:ind w:left="819" w:right="674"/>
        <w:jc w:val="both"/>
        <w:rPr>
          <w:b/>
          <w:color w:val="000000"/>
          <w:sz w:val="24"/>
          <w:szCs w:val="24"/>
        </w:rPr>
      </w:pPr>
      <w:r>
        <w:rPr>
          <w:b/>
          <w:color w:val="000000"/>
          <w:sz w:val="24"/>
          <w:szCs w:val="24"/>
        </w:rPr>
        <w:t xml:space="preserve">For the Turkish side </w:t>
      </w:r>
      <w:r>
        <w:rPr>
          <w:color w:val="000000"/>
          <w:sz w:val="24"/>
          <w:szCs w:val="24"/>
        </w:rPr>
        <w:t xml:space="preserve">– funded costs of each grant will be issued and managed by TÜBİTAK in accordance with its funding guidelines and procedures (please visit </w:t>
      </w:r>
      <w:r>
        <w:fldChar w:fldCharType="begin"/>
      </w:r>
      <w:r>
        <w:instrText xml:space="preserve"> HYPERLINK "https://tubitak.gov.tr/sites/default/files/2024-08/1071_arastirma_projeleri_surec_dokumani.pdf" \h </w:instrText>
      </w:r>
      <w:r>
        <w:fldChar w:fldCharType="separate"/>
      </w:r>
      <w:r>
        <w:rPr>
          <w:i/>
          <w:color w:val="1155CC"/>
          <w:sz w:val="24"/>
          <w:szCs w:val="24"/>
          <w:u w:val="single"/>
        </w:rPr>
        <w:t>national regulations document</w:t>
      </w:r>
      <w:r>
        <w:rPr>
          <w:i/>
          <w:color w:val="1155CC"/>
          <w:sz w:val="24"/>
          <w:szCs w:val="24"/>
          <w:u w:val="single"/>
        </w:rPr>
        <w:fldChar w:fldCharType="end"/>
      </w:r>
      <w:r>
        <w:rPr>
          <w:color w:val="000000"/>
          <w:sz w:val="24"/>
          <w:szCs w:val="24"/>
        </w:rPr>
        <w:t>).</w:t>
      </w:r>
    </w:p>
    <w:p w14:paraId="3F367615">
      <w:pPr>
        <w:pBdr>
          <w:top w:val="none" w:color="auto" w:sz="0" w:space="0"/>
          <w:left w:val="none" w:color="auto" w:sz="0" w:space="0"/>
          <w:bottom w:val="none" w:color="auto" w:sz="0" w:space="0"/>
          <w:right w:val="none" w:color="auto" w:sz="0" w:space="0"/>
          <w:between w:val="none" w:color="auto" w:sz="0" w:space="0"/>
        </w:pBdr>
        <w:rPr>
          <w:color w:val="000000"/>
          <w:sz w:val="24"/>
          <w:szCs w:val="24"/>
        </w:rPr>
      </w:pPr>
    </w:p>
    <w:p w14:paraId="77148942">
      <w:pPr>
        <w:pBdr>
          <w:top w:val="none" w:color="auto" w:sz="0" w:space="0"/>
          <w:left w:val="none" w:color="auto" w:sz="0" w:space="0"/>
          <w:bottom w:val="none" w:color="auto" w:sz="0" w:space="0"/>
          <w:right w:val="none" w:color="auto" w:sz="0" w:space="0"/>
          <w:between w:val="none" w:color="auto" w:sz="0" w:space="0"/>
        </w:pBdr>
        <w:tabs>
          <w:tab w:val="left" w:pos="1154"/>
        </w:tabs>
        <w:spacing w:before="1"/>
        <w:ind w:left="851" w:right="676"/>
        <w:jc w:val="both"/>
        <w:rPr>
          <w:color w:val="000000"/>
          <w:sz w:val="24"/>
          <w:szCs w:val="24"/>
        </w:rPr>
      </w:pPr>
      <w:r>
        <w:rPr>
          <w:b/>
          <w:color w:val="000000"/>
          <w:sz w:val="24"/>
          <w:szCs w:val="24"/>
        </w:rPr>
        <w:t xml:space="preserve">For the Moldovan side </w:t>
      </w:r>
      <w:r>
        <w:rPr>
          <w:color w:val="000000"/>
          <w:sz w:val="24"/>
          <w:szCs w:val="24"/>
        </w:rPr>
        <w:t>– funded costs of each grant will be issued and managed by NARD according to its funding guidelines and procedures.</w:t>
      </w:r>
      <w:sdt>
        <w:sdtPr>
          <w:rPr>
            <w:color w:val="000000"/>
            <w:sz w:val="24"/>
            <w:szCs w:val="24"/>
          </w:rPr>
          <w:tag w:val="goog_rdk_24"/>
          <w:id w:val="743934607"/>
          <w:showingPlcHdr/>
        </w:sdtPr>
        <w:sdtEndPr>
          <w:rPr>
            <w:color w:val="000000"/>
            <w:sz w:val="24"/>
            <w:szCs w:val="24"/>
          </w:rPr>
        </w:sdtEndPr>
        <w:sdtContent>
          <w:r>
            <w:rPr>
              <w:color w:val="000000"/>
              <w:sz w:val="24"/>
              <w:szCs w:val="24"/>
            </w:rPr>
            <w:t xml:space="preserve">     </w:t>
          </w:r>
        </w:sdtContent>
      </w:sdt>
    </w:p>
    <w:p w14:paraId="29E3EDD7">
      <w:pPr>
        <w:pBdr>
          <w:top w:val="none" w:color="auto" w:sz="0" w:space="0"/>
          <w:left w:val="none" w:color="auto" w:sz="0" w:space="0"/>
          <w:bottom w:val="none" w:color="auto" w:sz="0" w:space="0"/>
          <w:right w:val="none" w:color="auto" w:sz="0" w:space="0"/>
          <w:between w:val="none" w:color="auto" w:sz="0" w:space="0"/>
        </w:pBdr>
        <w:tabs>
          <w:tab w:val="left" w:pos="1154"/>
        </w:tabs>
        <w:spacing w:before="1"/>
        <w:ind w:right="676" w:hanging="142"/>
        <w:jc w:val="both"/>
        <w:rPr>
          <w:color w:val="000000"/>
          <w:sz w:val="24"/>
          <w:szCs w:val="24"/>
        </w:rPr>
      </w:pPr>
      <w:r>
        <w:rPr>
          <w:color w:val="000000"/>
          <w:sz w:val="24"/>
          <w:szCs w:val="24"/>
        </w:rPr>
        <w:tab/>
      </w:r>
      <w:r>
        <w:rPr>
          <w:color w:val="000000"/>
          <w:sz w:val="24"/>
          <w:szCs w:val="24"/>
        </w:rPr>
        <w:t xml:space="preserve">        Please liaise closely with prospective partners to ensure that both TÜBİTAK and NARD-supported elements of the proposal comply with all regulations for both funders.</w:t>
      </w:r>
    </w:p>
    <w:p w14:paraId="03D0639B">
      <w:pPr>
        <w:pBdr>
          <w:top w:val="none" w:color="auto" w:sz="0" w:space="0"/>
          <w:left w:val="none" w:color="auto" w:sz="0" w:space="0"/>
          <w:bottom w:val="none" w:color="auto" w:sz="0" w:space="0"/>
          <w:right w:val="none" w:color="auto" w:sz="0" w:space="0"/>
          <w:between w:val="none" w:color="auto" w:sz="0" w:space="0"/>
        </w:pBdr>
        <w:spacing w:before="4"/>
        <w:rPr>
          <w:color w:val="000000"/>
          <w:sz w:val="24"/>
          <w:szCs w:val="24"/>
        </w:rPr>
      </w:pPr>
    </w:p>
    <w:p w14:paraId="4E0406DF">
      <w:pPr>
        <w:pStyle w:val="3"/>
        <w:numPr>
          <w:ilvl w:val="1"/>
          <w:numId w:val="4"/>
        </w:numPr>
        <w:tabs>
          <w:tab w:val="left" w:pos="1240"/>
        </w:tabs>
        <w:spacing w:before="1"/>
      </w:pPr>
      <w:r>
        <w:rPr>
          <w:color w:val="365F91"/>
        </w:rPr>
        <w:t>Duration of the Projects and Reporting</w:t>
      </w:r>
    </w:p>
    <w:p w14:paraId="4A94A45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The duration of the projects will be up to </w:t>
      </w:r>
      <w:r>
        <w:rPr>
          <w:b/>
          <w:color w:val="000000"/>
          <w:sz w:val="24"/>
          <w:szCs w:val="24"/>
        </w:rPr>
        <w:t>24 months</w:t>
      </w:r>
      <w:r>
        <w:rPr>
          <w:color w:val="000000"/>
          <w:sz w:val="24"/>
          <w:szCs w:val="24"/>
        </w:rPr>
        <w:t xml:space="preserve">. The total duration of international visits in one direction should not exceed </w:t>
      </w:r>
      <w:r>
        <w:rPr>
          <w:b/>
          <w:color w:val="000000"/>
          <w:sz w:val="24"/>
          <w:szCs w:val="24"/>
        </w:rPr>
        <w:t>60 days per year</w:t>
      </w:r>
      <w:r>
        <w:rPr>
          <w:color w:val="000000"/>
          <w:sz w:val="24"/>
          <w:szCs w:val="24"/>
        </w:rPr>
        <w:t xml:space="preserve"> for the each supported joint research project. (For Turkish side daily allowance will be provided within the scope of the provisions of per diem Law numbered 6245). The projects will be monitored for its content and progress by both TÜBİTAK and NARD through progress/final and financial reports according to funding contracts provisions.</w:t>
      </w:r>
    </w:p>
    <w:p w14:paraId="71437D8F">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During the implementation period of the projects, the continuation of funding will be decided on the basis of intermediate evaluations with reference to the results proposed in the application form and funding contracts.</w:t>
      </w:r>
    </w:p>
    <w:p w14:paraId="6F1E4CCB">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A final report, presenting the work carried out and the results obtained, will be submitted to TÜBİTAK and NARD within two months after the completion of the project.</w:t>
      </w:r>
    </w:p>
    <w:p w14:paraId="0DFEE1EB">
      <w:pPr>
        <w:pBdr>
          <w:top w:val="none" w:color="auto" w:sz="0" w:space="0"/>
          <w:left w:val="none" w:color="auto" w:sz="0" w:space="0"/>
          <w:bottom w:val="none" w:color="auto" w:sz="0" w:space="0"/>
          <w:right w:val="none" w:color="auto" w:sz="0" w:space="0"/>
          <w:between w:val="none" w:color="auto" w:sz="0" w:space="0"/>
        </w:pBdr>
        <w:tabs>
          <w:tab w:val="left" w:pos="1070"/>
        </w:tabs>
        <w:spacing w:before="1"/>
        <w:ind w:left="819" w:right="682"/>
        <w:rPr>
          <w:sz w:val="24"/>
          <w:szCs w:val="24"/>
        </w:rPr>
      </w:pPr>
    </w:p>
    <w:p w14:paraId="2CDE4C87">
      <w:pPr>
        <w:pStyle w:val="2"/>
        <w:numPr>
          <w:ilvl w:val="0"/>
          <w:numId w:val="2"/>
        </w:numPr>
        <w:tabs>
          <w:tab w:val="left" w:pos="1092"/>
        </w:tabs>
        <w:spacing w:before="70"/>
        <w:ind w:left="1092" w:hanging="272"/>
      </w:pPr>
      <w:r>
        <w:rPr>
          <w:color w:val="001F5F"/>
        </w:rPr>
        <w:t>Call Schedule, Eligibility and Submission</w:t>
      </w:r>
    </w:p>
    <w:p w14:paraId="0BC251AE">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The 6th Joint Call will be </w:t>
      </w:r>
      <w:r>
        <w:rPr>
          <w:b/>
          <w:color w:val="000000"/>
          <w:sz w:val="24"/>
          <w:szCs w:val="24"/>
        </w:rPr>
        <w:t xml:space="preserve">opened from </w:t>
      </w:r>
      <w:sdt>
        <w:sdtPr>
          <w:rPr>
            <w:b/>
            <w:color w:val="000000"/>
            <w:sz w:val="24"/>
            <w:szCs w:val="24"/>
          </w:rPr>
          <w:tag w:val="goog_rdk_25"/>
          <w:id w:val="1255903726"/>
        </w:sdtPr>
        <w:sdtEndPr>
          <w:rPr>
            <w:b/>
            <w:color w:val="000000"/>
            <w:sz w:val="24"/>
            <w:szCs w:val="24"/>
          </w:rPr>
        </w:sdtEndPr>
        <w:sdtContent>
          <w:r>
            <w:rPr>
              <w:b/>
              <w:color w:val="000000"/>
              <w:sz w:val="24"/>
              <w:szCs w:val="24"/>
            </w:rPr>
            <w:t>12</w:t>
          </w:r>
        </w:sdtContent>
      </w:sdt>
      <w:sdt>
        <w:sdtPr>
          <w:rPr>
            <w:b/>
            <w:color w:val="000000"/>
            <w:sz w:val="24"/>
            <w:szCs w:val="24"/>
          </w:rPr>
          <w:tag w:val="goog_rdk_26"/>
          <w:id w:val="-214682395"/>
        </w:sdtPr>
        <w:sdtEndPr>
          <w:rPr>
            <w:b/>
            <w:color w:val="000000"/>
            <w:sz w:val="24"/>
            <w:szCs w:val="24"/>
          </w:rPr>
        </w:sdtEndPr>
        <w:sdtContent>
          <w:r>
            <w:rPr>
              <w:b/>
              <w:color w:val="000000"/>
              <w:sz w:val="24"/>
              <w:szCs w:val="24"/>
            </w:rPr>
            <w:t xml:space="preserve"> </w:t>
          </w:r>
        </w:sdtContent>
      </w:sdt>
      <w:r>
        <w:rPr>
          <w:b/>
          <w:color w:val="000000"/>
          <w:sz w:val="24"/>
          <w:szCs w:val="24"/>
        </w:rPr>
        <w:t>August 2025 to 27 October 2025 (until 23:59)</w:t>
      </w:r>
      <w:r>
        <w:rPr>
          <w:color w:val="000000"/>
          <w:sz w:val="24"/>
          <w:szCs w:val="24"/>
        </w:rPr>
        <w:t xml:space="preserve">. The organizations in the fields of research and innovation from the Republic of Moldova and Türkiye will jointly develop the project proposal. </w:t>
      </w:r>
    </w:p>
    <w:p w14:paraId="4303C792">
      <w:pPr>
        <w:spacing w:before="275"/>
        <w:ind w:left="102" w:right="677" w:firstLine="618"/>
        <w:jc w:val="both"/>
        <w:rPr>
          <w:sz w:val="24"/>
          <w:szCs w:val="24"/>
        </w:rPr>
      </w:pPr>
      <w:r>
        <w:rPr>
          <w:color w:val="000000"/>
          <w:sz w:val="24"/>
          <w:szCs w:val="24"/>
        </w:rPr>
        <w:t>The project proposal form shall be completed and submitted online by the organizations from Türkiye on the following website</w:t>
      </w:r>
      <w:r>
        <w:rPr>
          <w:sz w:val="24"/>
          <w:szCs w:val="24"/>
        </w:rPr>
        <w:t>:</w:t>
      </w:r>
      <w:r>
        <w:rPr>
          <w:i/>
          <w:sz w:val="24"/>
          <w:szCs w:val="24"/>
        </w:rPr>
        <w:t xml:space="preserve"> </w:t>
      </w:r>
      <w:r>
        <w:fldChar w:fldCharType="begin"/>
      </w:r>
      <w:r>
        <w:instrText xml:space="preserve"> HYPERLINK "http://uidb-pbs.tubitak.gov.tr/" \h </w:instrText>
      </w:r>
      <w:r>
        <w:fldChar w:fldCharType="separate"/>
      </w:r>
      <w:r>
        <w:rPr>
          <w:i/>
          <w:color w:val="0000FF"/>
          <w:sz w:val="24"/>
          <w:szCs w:val="24"/>
          <w:u w:val="single"/>
        </w:rPr>
        <w:t>http://uidb-pbs.tubitak.gov.tr/</w:t>
      </w:r>
      <w:r>
        <w:rPr>
          <w:i/>
          <w:color w:val="0000FF"/>
          <w:sz w:val="24"/>
          <w:szCs w:val="24"/>
          <w:u w:val="single"/>
        </w:rPr>
        <w:fldChar w:fldCharType="end"/>
      </w:r>
      <w:r>
        <w:rPr>
          <w:sz w:val="24"/>
          <w:szCs w:val="24"/>
        </w:rPr>
        <w:t xml:space="preserve">. </w:t>
      </w:r>
      <w:r>
        <w:rPr>
          <w:color w:val="000000"/>
          <w:sz w:val="24"/>
          <w:szCs w:val="24"/>
        </w:rPr>
        <w:t>The organizations from the Republic of Moldova shall download and complete the standard documents indicated in p. 9 of the Call announcement. The signed and scanned documents must be sent in PDF format in a single email to</w:t>
      </w:r>
      <w:r>
        <w:rPr>
          <w:sz w:val="24"/>
          <w:szCs w:val="24"/>
        </w:rPr>
        <w:t xml:space="preserve">: </w:t>
      </w:r>
      <w:r>
        <w:fldChar w:fldCharType="begin"/>
      </w:r>
      <w:r>
        <w:instrText xml:space="preserve"> HYPERLINK "mailto:international@ancd.gov.md" \h </w:instrText>
      </w:r>
      <w:r>
        <w:fldChar w:fldCharType="separate"/>
      </w:r>
      <w:r>
        <w:rPr>
          <w:i/>
          <w:color w:val="0000FF"/>
          <w:sz w:val="24"/>
          <w:szCs w:val="24"/>
          <w:u w:val="single"/>
        </w:rPr>
        <w:t>international@ancd.gov.md</w:t>
      </w:r>
      <w:r>
        <w:rPr>
          <w:i/>
          <w:color w:val="0000FF"/>
          <w:sz w:val="24"/>
          <w:szCs w:val="24"/>
          <w:u w:val="single"/>
        </w:rPr>
        <w:fldChar w:fldCharType="end"/>
      </w:r>
      <w:r>
        <w:rPr>
          <w:sz w:val="24"/>
          <w:szCs w:val="24"/>
        </w:rPr>
        <w:t>.</w:t>
      </w:r>
    </w:p>
    <w:p w14:paraId="7233ABD7">
      <w:pPr>
        <w:pBdr>
          <w:top w:val="none" w:color="auto" w:sz="0" w:space="0"/>
          <w:left w:val="none" w:color="auto" w:sz="0" w:space="0"/>
          <w:bottom w:val="none" w:color="auto" w:sz="0" w:space="0"/>
          <w:right w:val="none" w:color="auto" w:sz="0" w:space="0"/>
          <w:between w:val="none" w:color="auto" w:sz="0" w:space="0"/>
        </w:pBdr>
        <w:rPr>
          <w:b/>
          <w:color w:val="000000"/>
          <w:sz w:val="24"/>
          <w:szCs w:val="24"/>
        </w:rPr>
      </w:pPr>
    </w:p>
    <w:p w14:paraId="210C9C9D">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1240"/>
        </w:tabs>
      </w:pPr>
      <w:r>
        <w:rPr>
          <w:b/>
          <w:color w:val="365F91"/>
          <w:sz w:val="24"/>
          <w:szCs w:val="24"/>
        </w:rPr>
        <w:t>Eligibility</w:t>
      </w:r>
    </w:p>
    <w:p w14:paraId="76B1F654">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It is a prerequisite that projects include the participation of one public research entity (eligible to funding from NARD) independently or in partnership with other research public/private organisation or enterprise from Moldova covering their own costs and research entity, university, research institute or private sector’s representative from Türkiye (eligible to TÜBİTAK).</w:t>
      </w:r>
    </w:p>
    <w:p w14:paraId="743AA49F">
      <w:pPr>
        <w:spacing w:before="275"/>
        <w:ind w:left="100" w:right="503" w:firstLine="719"/>
        <w:rPr>
          <w:color w:val="000000"/>
          <w:sz w:val="24"/>
          <w:szCs w:val="24"/>
        </w:rPr>
      </w:pPr>
      <w:r>
        <w:rPr>
          <w:color w:val="000000"/>
          <w:sz w:val="24"/>
          <w:szCs w:val="24"/>
        </w:rPr>
        <w:t>All Turkish researchers who apply for this Programme should be registered to TÜBİTAK</w:t>
      </w:r>
      <w:r>
        <w:rPr>
          <w:sz w:val="24"/>
          <w:szCs w:val="24"/>
        </w:rPr>
        <w:t xml:space="preserve"> </w:t>
      </w:r>
      <w:r>
        <w:fldChar w:fldCharType="begin"/>
      </w:r>
      <w:r>
        <w:instrText xml:space="preserve"> HYPERLINK "https://arbis.tubitak.gov.tr/" \h </w:instrText>
      </w:r>
      <w:r>
        <w:fldChar w:fldCharType="separate"/>
      </w:r>
      <w:r>
        <w:rPr>
          <w:color w:val="1155CC"/>
          <w:sz w:val="24"/>
          <w:szCs w:val="24"/>
          <w:u w:val="single"/>
        </w:rPr>
        <w:t>ARBİS</w:t>
      </w:r>
      <w:r>
        <w:rPr>
          <w:color w:val="1155CC"/>
          <w:sz w:val="24"/>
          <w:szCs w:val="24"/>
          <w:u w:val="single"/>
        </w:rPr>
        <w:fldChar w:fldCharType="end"/>
      </w:r>
      <w:r>
        <w:rPr>
          <w:sz w:val="24"/>
          <w:szCs w:val="24"/>
        </w:rPr>
        <w:t xml:space="preserve"> </w:t>
      </w:r>
      <w:r>
        <w:rPr>
          <w:color w:val="000000"/>
          <w:sz w:val="24"/>
          <w:szCs w:val="24"/>
        </w:rPr>
        <w:t xml:space="preserve">(Researcher Information system). Further information relevant to national applicants/regulations is </w:t>
      </w:r>
      <w:r>
        <w:fldChar w:fldCharType="begin"/>
      </w:r>
      <w:r>
        <w:instrText xml:space="preserve"> HYPERLINK "https://tubitak.gov.tr/sites/default/files/2024-08/1071_arastirma_projeleri_surec_dokumani.pdf" \h </w:instrText>
      </w:r>
      <w:r>
        <w:fldChar w:fldCharType="separate"/>
      </w:r>
      <w:r>
        <w:rPr>
          <w:color w:val="1155CC"/>
          <w:sz w:val="24"/>
          <w:szCs w:val="24"/>
          <w:u w:val="single"/>
        </w:rPr>
        <w:t>here</w:t>
      </w:r>
      <w:r>
        <w:rPr>
          <w:color w:val="1155CC"/>
          <w:sz w:val="24"/>
          <w:szCs w:val="24"/>
          <w:u w:val="single"/>
        </w:rPr>
        <w:fldChar w:fldCharType="end"/>
      </w:r>
      <w:r>
        <w:rPr>
          <w:sz w:val="24"/>
          <w:szCs w:val="24"/>
        </w:rPr>
        <w:t>.</w:t>
      </w:r>
    </w:p>
    <w:p w14:paraId="2D09C9AC">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Moldovan partners will have to submit signed supporting documents in electronic version according to the Call announcement.</w:t>
      </w:r>
    </w:p>
    <w:p w14:paraId="2A97BE9B">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p>
    <w:p w14:paraId="23325CED">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1240"/>
        </w:tabs>
        <w:spacing w:before="231"/>
      </w:pPr>
      <w:r>
        <w:rPr>
          <w:b/>
          <w:color w:val="365F91"/>
          <w:sz w:val="24"/>
          <w:szCs w:val="24"/>
        </w:rPr>
        <w:t>Proposal Submission</w:t>
      </w:r>
      <w:r>
        <w:rPr>
          <w:color w:val="365F91"/>
        </w:rPr>
        <w:t xml:space="preserve"> </w:t>
      </w:r>
    </w:p>
    <w:p w14:paraId="3411CCBB">
      <w:pPr>
        <w:pStyle w:val="3"/>
        <w:tabs>
          <w:tab w:val="left" w:pos="1240"/>
        </w:tabs>
        <w:spacing w:before="7"/>
        <w:ind w:left="0" w:right="6759" w:firstLine="0"/>
        <w:jc w:val="both"/>
      </w:pPr>
    </w:p>
    <w:p w14:paraId="5A45223F">
      <w:pPr>
        <w:pStyle w:val="3"/>
        <w:pBdr>
          <w:top w:val="none" w:color="auto" w:sz="0" w:space="0"/>
          <w:left w:val="none" w:color="auto" w:sz="0" w:space="0"/>
          <w:bottom w:val="none" w:color="auto" w:sz="0" w:space="0"/>
          <w:right w:val="none" w:color="auto" w:sz="0" w:space="0"/>
          <w:between w:val="none" w:color="auto" w:sz="0" w:space="0"/>
        </w:pBdr>
        <w:spacing w:line="274" w:lineRule="auto"/>
        <w:ind w:left="820" w:firstLine="0"/>
      </w:pPr>
      <w:r>
        <w:t>For the Turkish side</w:t>
      </w:r>
    </w:p>
    <w:p w14:paraId="62B9DE05">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b/>
          <w:color w:val="000000"/>
          <w:sz w:val="24"/>
          <w:szCs w:val="24"/>
        </w:rPr>
      </w:pPr>
      <w:r>
        <w:rPr>
          <w:color w:val="000000"/>
          <w:sz w:val="24"/>
          <w:szCs w:val="24"/>
        </w:rPr>
        <w:t xml:space="preserve">The Turkish applicants are expected to submit the online application and supported documents published by TÜBİTAK through UIDB-PBS system by </w:t>
      </w:r>
      <w:r>
        <w:rPr>
          <w:b/>
          <w:color w:val="000000"/>
          <w:sz w:val="24"/>
          <w:szCs w:val="24"/>
        </w:rPr>
        <w:t>27 October 2025 (until 23:59) and sign with e-signatures by 3 November 2025 (until 23:59)</w:t>
      </w:r>
      <w:r>
        <w:rPr>
          <w:color w:val="000000"/>
          <w:sz w:val="24"/>
          <w:szCs w:val="24"/>
        </w:rPr>
        <w:t xml:space="preserve">, otherwise they will be rejected from evaluation and could not apply to this call in the same call period. </w:t>
      </w:r>
      <w:r>
        <w:rPr>
          <w:b/>
          <w:color w:val="000000"/>
          <w:sz w:val="24"/>
          <w:szCs w:val="24"/>
        </w:rPr>
        <w:t>Project proposals will be prepared in English.</w:t>
      </w:r>
    </w:p>
    <w:p w14:paraId="779AED09">
      <w:pPr>
        <w:pBdr>
          <w:top w:val="none" w:color="auto" w:sz="0" w:space="0"/>
          <w:left w:val="none" w:color="auto" w:sz="0" w:space="0"/>
          <w:bottom w:val="none" w:color="auto" w:sz="0" w:space="0"/>
          <w:right w:val="none" w:color="auto" w:sz="0" w:space="0"/>
          <w:between w:val="none" w:color="auto" w:sz="0" w:space="0"/>
        </w:pBdr>
        <w:ind w:left="100" w:right="675" w:firstLine="719"/>
        <w:jc w:val="both"/>
        <w:rPr>
          <w:b/>
          <w:sz w:val="24"/>
          <w:szCs w:val="24"/>
        </w:rPr>
      </w:pPr>
    </w:p>
    <w:p w14:paraId="381A2E62">
      <w:pPr>
        <w:pStyle w:val="3"/>
        <w:spacing w:line="274" w:lineRule="auto"/>
        <w:ind w:left="820" w:firstLine="0"/>
      </w:pPr>
      <w:r>
        <w:t>For the Moldovan side</w:t>
      </w:r>
    </w:p>
    <w:p w14:paraId="3E3A547B">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The Moldovan applicants are expected to submit applications to NARD according to the call text, by </w:t>
      </w:r>
      <w:r>
        <w:rPr>
          <w:b/>
          <w:color w:val="000000"/>
          <w:sz w:val="24"/>
          <w:szCs w:val="24"/>
        </w:rPr>
        <w:t>27 October 2025 (until 23:59). Proposals should be prepared in Romanian.</w:t>
      </w:r>
    </w:p>
    <w:p w14:paraId="021D916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b/>
          <w:color w:val="000000"/>
          <w:sz w:val="24"/>
          <w:szCs w:val="24"/>
        </w:rPr>
        <w:t>Note:</w:t>
      </w:r>
      <w:r>
        <w:rPr>
          <w:color w:val="000000"/>
          <w:sz w:val="24"/>
          <w:szCs w:val="24"/>
        </w:rPr>
        <w:t xml:space="preserve"> The applicants may submit their applications throughout the entire period of the call for proposals, until the afore-mentioned deadline.</w:t>
      </w:r>
    </w:p>
    <w:p w14:paraId="301646B4">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Applications sent to e-mail after the deadline will not be examined.</w:t>
      </w:r>
    </w:p>
    <w:p w14:paraId="1D962A34">
      <w:pPr>
        <w:pBdr>
          <w:top w:val="none" w:color="auto" w:sz="0" w:space="0"/>
          <w:left w:val="none" w:color="auto" w:sz="0" w:space="0"/>
          <w:bottom w:val="none" w:color="auto" w:sz="0" w:space="0"/>
          <w:right w:val="none" w:color="auto" w:sz="0" w:space="0"/>
          <w:between w:val="none" w:color="auto" w:sz="0" w:space="0"/>
        </w:pBdr>
        <w:ind w:left="820"/>
        <w:rPr>
          <w:sz w:val="24"/>
          <w:szCs w:val="24"/>
        </w:rPr>
      </w:pPr>
    </w:p>
    <w:p w14:paraId="4C06EB27">
      <w:pPr>
        <w:numPr>
          <w:ilvl w:val="1"/>
          <w:numId w:val="5"/>
        </w:numPr>
        <w:pBdr>
          <w:top w:val="none" w:color="auto" w:sz="0" w:space="0"/>
          <w:left w:val="none" w:color="auto" w:sz="0" w:space="0"/>
          <w:bottom w:val="none" w:color="auto" w:sz="0" w:space="0"/>
          <w:right w:val="none" w:color="auto" w:sz="0" w:space="0"/>
          <w:between w:val="none" w:color="auto" w:sz="0" w:space="0"/>
        </w:pBdr>
        <w:tabs>
          <w:tab w:val="left" w:pos="1240"/>
        </w:tabs>
        <w:spacing w:before="231"/>
      </w:pPr>
      <w:r>
        <w:rPr>
          <w:b/>
          <w:color w:val="365F91"/>
          <w:sz w:val="24"/>
          <w:szCs w:val="24"/>
        </w:rPr>
        <w:t>Partnership Agreement:</w:t>
      </w:r>
    </w:p>
    <w:p w14:paraId="73E24EE9">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Scientific and technological results and any other information derived from the co- operation activities under this Call, will be shared, published or commercially exploited with the written consent of both cooperating partners and according to the international agreements concerning intellectual property rights to which states of the both Parties are signatories.</w:t>
      </w:r>
    </w:p>
    <w:p w14:paraId="06848DB8">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The partnership agreement about ownership of intellectual property rights and other duties is a supporting document and has to be signed between the winner partners. The partnership agreement shall be concluded in compliance with national legal framework of the Parties.</w:t>
      </w:r>
    </w:p>
    <w:p w14:paraId="366D5F74">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p>
    <w:p w14:paraId="48FC2684">
      <w:pPr>
        <w:pStyle w:val="2"/>
        <w:numPr>
          <w:ilvl w:val="0"/>
          <w:numId w:val="2"/>
        </w:numPr>
        <w:tabs>
          <w:tab w:val="left" w:pos="1092"/>
        </w:tabs>
        <w:ind w:left="1092" w:hanging="272"/>
      </w:pPr>
      <w:r>
        <w:rPr>
          <w:color w:val="001F5F"/>
        </w:rPr>
        <w:t>The Evaluation Procedure</w:t>
      </w:r>
    </w:p>
    <w:p w14:paraId="0721E30D">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 xml:space="preserve">Projects that are submitted online without the supporting documents and original or e- signature(s) will not be evaluated and thus will be not considered for funding. </w:t>
      </w:r>
    </w:p>
    <w:p w14:paraId="4997BEED">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b/>
          <w:color w:val="000000"/>
          <w:sz w:val="24"/>
          <w:szCs w:val="24"/>
        </w:rPr>
      </w:pPr>
      <w:r>
        <w:rPr>
          <w:b/>
          <w:color w:val="000000"/>
          <w:sz w:val="24"/>
          <w:szCs w:val="24"/>
        </w:rPr>
        <w:t>Only projects eligible for both sides, TÜBİTAK and NARD, will be evaluated.</w:t>
      </w:r>
    </w:p>
    <w:p w14:paraId="0F29EF3B">
      <w:pPr>
        <w:pBdr>
          <w:top w:val="none" w:color="auto" w:sz="0" w:space="0"/>
          <w:left w:val="none" w:color="auto" w:sz="0" w:space="0"/>
          <w:bottom w:val="none" w:color="auto" w:sz="0" w:space="0"/>
          <w:right w:val="none" w:color="auto" w:sz="0" w:space="0"/>
          <w:between w:val="none" w:color="auto" w:sz="0" w:space="0"/>
        </w:pBdr>
        <w:spacing w:before="5"/>
        <w:rPr>
          <w:color w:val="000000"/>
          <w:sz w:val="24"/>
          <w:szCs w:val="24"/>
        </w:rPr>
      </w:pPr>
    </w:p>
    <w:p w14:paraId="257D960A">
      <w:pPr>
        <w:pStyle w:val="3"/>
        <w:numPr>
          <w:ilvl w:val="1"/>
          <w:numId w:val="6"/>
        </w:numPr>
        <w:tabs>
          <w:tab w:val="left" w:pos="1240"/>
        </w:tabs>
      </w:pPr>
      <w:r>
        <w:rPr>
          <w:color w:val="365F91"/>
        </w:rPr>
        <w:t>Evaluation Method</w:t>
      </w:r>
    </w:p>
    <w:p w14:paraId="47A874F1">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The proposals that are considered eligible will be reviewed by external reviewers selected according to internal procedures by TÜBİTAK and NARD, and only those proposals that are approved by both Parties will be supported.</w:t>
      </w:r>
    </w:p>
    <w:p w14:paraId="2894F66E">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p>
    <w:p w14:paraId="235CC8DD">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The projects to be recommended for funding will be selected together by TÜBITAK and NARD. The selection of projects to be recommended for funding will be agreed by TÜBITAK and NARD bilaterally.</w:t>
      </w:r>
    </w:p>
    <w:p w14:paraId="24D68A90">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pPr>
      <w:r>
        <w:rPr>
          <w:color w:val="000000"/>
          <w:sz w:val="24"/>
          <w:szCs w:val="24"/>
        </w:rPr>
        <w:t>On Moldovan side, the final decision about financing of recommended project proposals is made by NARD and on Turkish side by TÜBITAK.</w:t>
      </w:r>
    </w:p>
    <w:p w14:paraId="10B69B4D">
      <w:pPr>
        <w:pBdr>
          <w:top w:val="none" w:color="auto" w:sz="0" w:space="0"/>
          <w:left w:val="none" w:color="auto" w:sz="0" w:space="0"/>
          <w:bottom w:val="none" w:color="auto" w:sz="0" w:space="0"/>
          <w:right w:val="none" w:color="auto" w:sz="0" w:space="0"/>
          <w:between w:val="none" w:color="auto" w:sz="0" w:space="0"/>
        </w:pBdr>
        <w:spacing w:before="5"/>
        <w:rPr>
          <w:color w:val="000000"/>
          <w:sz w:val="24"/>
          <w:szCs w:val="24"/>
        </w:rPr>
      </w:pPr>
    </w:p>
    <w:p w14:paraId="409A7663">
      <w:pPr>
        <w:pStyle w:val="3"/>
        <w:numPr>
          <w:ilvl w:val="1"/>
          <w:numId w:val="6"/>
        </w:numPr>
        <w:tabs>
          <w:tab w:val="left" w:pos="1240"/>
        </w:tabs>
      </w:pPr>
      <w:r>
        <w:rPr>
          <w:color w:val="365F91"/>
        </w:rPr>
        <w:t>Evaluation Criteria</w:t>
      </w:r>
    </w:p>
    <w:p w14:paraId="4DA95E30">
      <w:pPr>
        <w:pBdr>
          <w:top w:val="none" w:color="auto" w:sz="0" w:space="0"/>
          <w:left w:val="none" w:color="auto" w:sz="0" w:space="0"/>
          <w:bottom w:val="none" w:color="auto" w:sz="0" w:space="0"/>
          <w:right w:val="none" w:color="auto" w:sz="0" w:space="0"/>
          <w:between w:val="none" w:color="auto" w:sz="0" w:space="0"/>
        </w:pBdr>
        <w:spacing w:before="271"/>
        <w:ind w:left="100" w:right="683" w:firstLine="719"/>
        <w:jc w:val="both"/>
        <w:rPr>
          <w:color w:val="000000"/>
          <w:sz w:val="24"/>
          <w:szCs w:val="24"/>
        </w:rPr>
      </w:pPr>
      <w:r>
        <w:rPr>
          <w:color w:val="000000"/>
          <w:sz w:val="24"/>
          <w:szCs w:val="24"/>
        </w:rPr>
        <w:t xml:space="preserve">The evaluation and selection process starts after the deadline of the call for proposal. </w:t>
      </w:r>
      <w:r>
        <w:rPr>
          <w:color w:val="111111"/>
          <w:sz w:val="24"/>
          <w:szCs w:val="24"/>
        </w:rPr>
        <w:t>The criteria for evaluating project proposals are established based on the current legislation and will include:</w:t>
      </w:r>
    </w:p>
    <w:p w14:paraId="17C9B9A6">
      <w:pPr>
        <w:numPr>
          <w:ilvl w:val="2"/>
          <w:numId w:val="6"/>
        </w:numPr>
        <w:pBdr>
          <w:top w:val="none" w:color="auto" w:sz="0" w:space="0"/>
          <w:left w:val="none" w:color="auto" w:sz="0" w:space="0"/>
          <w:bottom w:val="none" w:color="auto" w:sz="0" w:space="0"/>
          <w:right w:val="none" w:color="auto" w:sz="0" w:space="0"/>
          <w:between w:val="none" w:color="auto" w:sz="0" w:space="0"/>
        </w:pBdr>
        <w:tabs>
          <w:tab w:val="left" w:pos="1233"/>
        </w:tabs>
        <w:spacing w:before="230"/>
        <w:rPr>
          <w:color w:val="000000"/>
          <w:sz w:val="24"/>
          <w:szCs w:val="24"/>
        </w:rPr>
      </w:pPr>
      <w:r>
        <w:rPr>
          <w:color w:val="000000"/>
          <w:sz w:val="24"/>
          <w:szCs w:val="24"/>
        </w:rPr>
        <w:t>Scientific / Technological Excellence</w:t>
      </w:r>
    </w:p>
    <w:p w14:paraId="39C7AEE3">
      <w:pPr>
        <w:numPr>
          <w:ilvl w:val="2"/>
          <w:numId w:val="6"/>
        </w:numPr>
        <w:pBdr>
          <w:top w:val="none" w:color="auto" w:sz="0" w:space="0"/>
          <w:left w:val="none" w:color="auto" w:sz="0" w:space="0"/>
          <w:bottom w:val="none" w:color="auto" w:sz="0" w:space="0"/>
          <w:right w:val="none" w:color="auto" w:sz="0" w:space="0"/>
          <w:between w:val="none" w:color="auto" w:sz="0" w:space="0"/>
        </w:pBdr>
        <w:tabs>
          <w:tab w:val="left" w:pos="1233"/>
        </w:tabs>
        <w:spacing w:before="42"/>
        <w:rPr>
          <w:color w:val="000000"/>
          <w:sz w:val="24"/>
          <w:szCs w:val="24"/>
        </w:rPr>
      </w:pPr>
      <w:r>
        <w:rPr>
          <w:color w:val="000000"/>
          <w:sz w:val="24"/>
          <w:szCs w:val="24"/>
        </w:rPr>
        <w:t>Methodology</w:t>
      </w:r>
    </w:p>
    <w:p w14:paraId="6CC91FA2">
      <w:pPr>
        <w:numPr>
          <w:ilvl w:val="2"/>
          <w:numId w:val="6"/>
        </w:numPr>
        <w:pBdr>
          <w:top w:val="none" w:color="auto" w:sz="0" w:space="0"/>
          <w:left w:val="none" w:color="auto" w:sz="0" w:space="0"/>
          <w:bottom w:val="none" w:color="auto" w:sz="0" w:space="0"/>
          <w:right w:val="none" w:color="auto" w:sz="0" w:space="0"/>
          <w:between w:val="none" w:color="auto" w:sz="0" w:space="0"/>
        </w:pBdr>
        <w:tabs>
          <w:tab w:val="left" w:pos="1233"/>
        </w:tabs>
        <w:spacing w:before="42"/>
        <w:rPr>
          <w:color w:val="000000"/>
          <w:sz w:val="24"/>
          <w:szCs w:val="24"/>
        </w:rPr>
      </w:pPr>
      <w:r>
        <w:rPr>
          <w:color w:val="000000"/>
          <w:sz w:val="24"/>
          <w:szCs w:val="24"/>
        </w:rPr>
        <w:t>Project Management</w:t>
      </w:r>
    </w:p>
    <w:p w14:paraId="3EC54637">
      <w:pPr>
        <w:numPr>
          <w:ilvl w:val="2"/>
          <w:numId w:val="6"/>
        </w:numPr>
        <w:pBdr>
          <w:top w:val="none" w:color="auto" w:sz="0" w:space="0"/>
          <w:left w:val="none" w:color="auto" w:sz="0" w:space="0"/>
          <w:bottom w:val="none" w:color="auto" w:sz="0" w:space="0"/>
          <w:right w:val="none" w:color="auto" w:sz="0" w:space="0"/>
          <w:between w:val="none" w:color="auto" w:sz="0" w:space="0"/>
        </w:pBdr>
        <w:tabs>
          <w:tab w:val="left" w:pos="1233"/>
        </w:tabs>
        <w:spacing w:before="42"/>
        <w:rPr>
          <w:sz w:val="24"/>
          <w:szCs w:val="24"/>
        </w:rPr>
      </w:pPr>
      <w:r>
        <w:rPr>
          <w:color w:val="000000"/>
          <w:sz w:val="24"/>
          <w:szCs w:val="24"/>
        </w:rPr>
        <w:t>Structure and Added Value of the International Collaboration</w:t>
      </w:r>
    </w:p>
    <w:p w14:paraId="752BADD9">
      <w:pPr>
        <w:numPr>
          <w:ilvl w:val="2"/>
          <w:numId w:val="6"/>
        </w:numPr>
        <w:pBdr>
          <w:top w:val="none" w:color="auto" w:sz="0" w:space="0"/>
          <w:left w:val="none" w:color="auto" w:sz="0" w:space="0"/>
          <w:bottom w:val="none" w:color="auto" w:sz="0" w:space="0"/>
          <w:right w:val="none" w:color="auto" w:sz="0" w:space="0"/>
          <w:between w:val="none" w:color="auto" w:sz="0" w:space="0"/>
        </w:pBdr>
        <w:tabs>
          <w:tab w:val="left" w:pos="1233"/>
        </w:tabs>
        <w:spacing w:before="42"/>
        <w:rPr>
          <w:sz w:val="24"/>
          <w:szCs w:val="24"/>
        </w:rPr>
      </w:pPr>
      <w:r>
        <w:rPr>
          <w:color w:val="000000"/>
          <w:sz w:val="24"/>
          <w:szCs w:val="24"/>
        </w:rPr>
        <w:t>Impact</w:t>
      </w:r>
    </w:p>
    <w:p w14:paraId="35DBC3AF">
      <w:pPr>
        <w:pStyle w:val="3"/>
        <w:numPr>
          <w:ilvl w:val="1"/>
          <w:numId w:val="6"/>
        </w:numPr>
        <w:tabs>
          <w:tab w:val="left" w:pos="1240"/>
        </w:tabs>
        <w:spacing w:before="276"/>
      </w:pPr>
      <w:r>
        <w:rPr>
          <w:color w:val="365F91"/>
        </w:rPr>
        <w:t>Publication of results</w:t>
      </w:r>
    </w:p>
    <w:p w14:paraId="070ACE73">
      <w:pPr>
        <w:pBdr>
          <w:top w:val="none" w:color="auto" w:sz="0" w:space="0"/>
          <w:left w:val="none" w:color="auto" w:sz="0" w:space="0"/>
          <w:bottom w:val="none" w:color="auto" w:sz="0" w:space="0"/>
          <w:right w:val="none" w:color="auto" w:sz="0" w:space="0"/>
          <w:between w:val="none" w:color="auto" w:sz="0" w:space="0"/>
        </w:pBdr>
        <w:spacing w:before="273"/>
        <w:ind w:left="100" w:right="672" w:firstLine="719"/>
        <w:jc w:val="both"/>
        <w:rPr>
          <w:color w:val="000000"/>
          <w:sz w:val="24"/>
          <w:szCs w:val="24"/>
        </w:rPr>
        <w:sectPr>
          <w:footerReference r:id="rId3" w:type="default"/>
          <w:pgSz w:w="12240" w:h="15840"/>
          <w:pgMar w:top="1060" w:right="760" w:bottom="1140" w:left="1340" w:header="0" w:footer="951" w:gutter="0"/>
          <w:cols w:space="708" w:num="1"/>
        </w:sectPr>
      </w:pPr>
      <w:r>
        <w:rPr>
          <w:color w:val="000000"/>
          <w:sz w:val="24"/>
          <w:szCs w:val="24"/>
        </w:rPr>
        <w:t>The publication of results will be done in the agreed mode simultaneously by TÜBİTAK and NARD.</w:t>
      </w:r>
    </w:p>
    <w:p w14:paraId="7E3E8CE9">
      <w:pPr>
        <w:pStyle w:val="2"/>
        <w:keepNext/>
        <w:numPr>
          <w:ilvl w:val="0"/>
          <w:numId w:val="2"/>
        </w:numPr>
        <w:pBdr>
          <w:top w:val="none" w:color="auto" w:sz="0" w:space="0"/>
          <w:left w:val="none" w:color="auto" w:sz="0" w:space="0"/>
          <w:bottom w:val="none" w:color="auto" w:sz="0" w:space="0"/>
          <w:right w:val="none" w:color="auto" w:sz="0" w:space="0"/>
          <w:between w:val="none" w:color="auto" w:sz="0" w:space="0"/>
        </w:pBdr>
        <w:tabs>
          <w:tab w:val="left" w:pos="1092"/>
        </w:tabs>
        <w:ind w:left="1092" w:hanging="272"/>
      </w:pPr>
      <w:r>
        <w:rPr>
          <w:color w:val="001F5F"/>
        </w:rPr>
        <w:t>Indicative Timeline</w:t>
      </w:r>
    </w:p>
    <w:p w14:paraId="7A33C83C">
      <w:pPr>
        <w:tabs>
          <w:tab w:val="left" w:pos="1088"/>
        </w:tabs>
        <w:spacing w:before="68"/>
        <w:ind w:left="808"/>
        <w:rPr>
          <w:b/>
          <w:sz w:val="28"/>
          <w:szCs w:val="28"/>
        </w:rPr>
      </w:pPr>
    </w:p>
    <w:tbl>
      <w:tblPr>
        <w:tblStyle w:val="25"/>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50"/>
        <w:gridCol w:w="4440"/>
      </w:tblGrid>
      <w:tr w14:paraId="32305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5250" w:type="dxa"/>
            <w:shd w:val="clear" w:color="auto" w:fill="0F243E"/>
            <w:vAlign w:val="center"/>
          </w:tcPr>
          <w:p w14:paraId="22D5FBCA">
            <w:pPr>
              <w:widowControl w:val="0"/>
              <w:pBdr>
                <w:top w:val="none" w:color="auto" w:sz="0" w:space="0"/>
                <w:left w:val="none" w:color="auto" w:sz="0" w:space="0"/>
                <w:bottom w:val="none" w:color="auto" w:sz="0" w:space="0"/>
                <w:right w:val="none" w:color="auto" w:sz="0" w:space="0"/>
                <w:between w:val="none" w:color="auto" w:sz="0" w:space="0"/>
              </w:pBdr>
              <w:ind w:left="425" w:hanging="360"/>
              <w:jc w:val="center"/>
              <w:rPr>
                <w:b/>
                <w:color w:val="FFFFFF"/>
                <w:sz w:val="24"/>
                <w:szCs w:val="24"/>
              </w:rPr>
            </w:pPr>
            <w:r>
              <w:rPr>
                <w:b/>
                <w:color w:val="FFFFFF"/>
                <w:sz w:val="24"/>
                <w:szCs w:val="24"/>
              </w:rPr>
              <w:t>ACTIONS</w:t>
            </w:r>
          </w:p>
        </w:tc>
        <w:tc>
          <w:tcPr>
            <w:tcW w:w="4440" w:type="dxa"/>
            <w:tcBorders>
              <w:bottom w:val="single" w:color="000000" w:sz="4" w:space="0"/>
            </w:tcBorders>
            <w:shd w:val="clear" w:color="auto" w:fill="0F243E"/>
            <w:vAlign w:val="center"/>
          </w:tcPr>
          <w:p w14:paraId="0139FAAD">
            <w:pPr>
              <w:widowControl w:val="0"/>
              <w:pBdr>
                <w:top w:val="none" w:color="auto" w:sz="0" w:space="0"/>
                <w:left w:val="none" w:color="auto" w:sz="0" w:space="0"/>
                <w:bottom w:val="none" w:color="auto" w:sz="0" w:space="0"/>
                <w:right w:val="none" w:color="auto" w:sz="0" w:space="0"/>
                <w:between w:val="none" w:color="auto" w:sz="0" w:space="0"/>
              </w:pBdr>
              <w:ind w:left="425" w:hanging="360"/>
              <w:jc w:val="center"/>
              <w:rPr>
                <w:b/>
                <w:color w:val="FFFFFF"/>
                <w:sz w:val="24"/>
                <w:szCs w:val="24"/>
              </w:rPr>
            </w:pPr>
            <w:r>
              <w:rPr>
                <w:b/>
                <w:color w:val="FFFFFF"/>
                <w:sz w:val="24"/>
                <w:szCs w:val="24"/>
              </w:rPr>
              <w:t>DATES</w:t>
            </w:r>
          </w:p>
        </w:tc>
      </w:tr>
      <w:tr w14:paraId="4C38D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5250" w:type="dxa"/>
            <w:shd w:val="clear" w:color="auto" w:fill="auto"/>
            <w:vAlign w:val="center"/>
          </w:tcPr>
          <w:p w14:paraId="3993C1A0">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 xml:space="preserve">Call Announcement </w:t>
            </w:r>
          </w:p>
        </w:tc>
        <w:tc>
          <w:tcPr>
            <w:tcW w:w="4440" w:type="dxa"/>
            <w:tcBorders>
              <w:bottom w:val="single" w:color="000000" w:sz="4" w:space="0"/>
            </w:tcBorders>
            <w:shd w:val="clear" w:color="auto" w:fill="auto"/>
            <w:vAlign w:val="center"/>
          </w:tcPr>
          <w:p w14:paraId="04BF4D2C">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sdt>
              <w:sdtPr>
                <w:tag w:val="goog_rdk_30"/>
                <w:id w:val="335286602"/>
              </w:sdtPr>
              <w:sdtContent>
                <w:sdt>
                  <w:sdtPr>
                    <w:tag w:val="goog_rdk_31"/>
                    <w:id w:val="-2026395014"/>
                  </w:sdtPr>
                  <w:sdtContent>
                    <w:r>
                      <w:rPr>
                        <w:b/>
                        <w:sz w:val="24"/>
                        <w:szCs w:val="24"/>
                      </w:rPr>
                      <w:t>12</w:t>
                    </w:r>
                  </w:sdtContent>
                </w:sdt>
              </w:sdtContent>
            </w:sdt>
            <w:sdt>
              <w:sdtPr>
                <w:tag w:val="goog_rdk_32"/>
                <w:id w:val="1069410597"/>
              </w:sdtPr>
              <w:sdtContent>
                <w:r>
                  <w:t xml:space="preserve"> </w:t>
                </w:r>
              </w:sdtContent>
            </w:sdt>
            <w:r>
              <w:rPr>
                <w:b/>
                <w:color w:val="000000"/>
                <w:sz w:val="24"/>
                <w:szCs w:val="24"/>
              </w:rPr>
              <w:t>August 2025</w:t>
            </w:r>
          </w:p>
        </w:tc>
      </w:tr>
      <w:tr w14:paraId="37C4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5250" w:type="dxa"/>
            <w:shd w:val="clear" w:color="auto" w:fill="auto"/>
            <w:vAlign w:val="center"/>
          </w:tcPr>
          <w:p w14:paraId="67A3A160">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 xml:space="preserve">Deadline for Applications </w:t>
            </w:r>
          </w:p>
        </w:tc>
        <w:tc>
          <w:tcPr>
            <w:tcW w:w="4440" w:type="dxa"/>
            <w:shd w:val="clear" w:color="auto" w:fill="auto"/>
            <w:vAlign w:val="center"/>
          </w:tcPr>
          <w:p w14:paraId="0A8ECC05">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27 October 2025</w:t>
            </w:r>
          </w:p>
        </w:tc>
      </w:tr>
      <w:tr w14:paraId="5C74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250" w:type="dxa"/>
            <w:shd w:val="clear" w:color="auto" w:fill="auto"/>
            <w:vAlign w:val="center"/>
          </w:tcPr>
          <w:p w14:paraId="67236D3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Deadline for E-Signature (TÜBİTAK applicants</w:t>
            </w:r>
            <w:r>
              <w:rPr>
                <w:sz w:val="24"/>
                <w:szCs w:val="24"/>
              </w:rPr>
              <w:t xml:space="preserve"> </w:t>
            </w:r>
            <w:r>
              <w:rPr>
                <w:color w:val="000000"/>
                <w:sz w:val="24"/>
                <w:szCs w:val="24"/>
              </w:rPr>
              <w:t>only)</w:t>
            </w:r>
          </w:p>
        </w:tc>
        <w:tc>
          <w:tcPr>
            <w:tcW w:w="4440" w:type="dxa"/>
            <w:shd w:val="clear" w:color="auto" w:fill="auto"/>
            <w:vAlign w:val="center"/>
          </w:tcPr>
          <w:p w14:paraId="23014954">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3 November 2025</w:t>
            </w:r>
          </w:p>
        </w:tc>
      </w:tr>
      <w:tr w14:paraId="2DC7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250" w:type="dxa"/>
            <w:shd w:val="clear" w:color="auto" w:fill="auto"/>
            <w:vAlign w:val="center"/>
          </w:tcPr>
          <w:p w14:paraId="74B8C32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Projects evaluation</w:t>
            </w:r>
          </w:p>
        </w:tc>
        <w:tc>
          <w:tcPr>
            <w:tcW w:w="4440" w:type="dxa"/>
            <w:shd w:val="clear" w:color="auto" w:fill="auto"/>
            <w:vAlign w:val="center"/>
          </w:tcPr>
          <w:p w14:paraId="654EBDD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bookmarkStart w:id="0" w:name="_heading=h.x4npv8xbztu6" w:colFirst="0" w:colLast="0"/>
            <w:bookmarkEnd w:id="0"/>
            <w:r>
              <w:rPr>
                <w:b/>
                <w:color w:val="000000"/>
                <w:sz w:val="24"/>
                <w:szCs w:val="24"/>
              </w:rPr>
              <w:t>Mid-November 2025 to end of</w:t>
            </w:r>
            <w:r>
              <w:rPr>
                <w:b/>
                <w:sz w:val="24"/>
                <w:szCs w:val="24"/>
              </w:rPr>
              <w:t xml:space="preserve"> </w:t>
            </w:r>
            <w:r>
              <w:rPr>
                <w:b/>
                <w:color w:val="000000"/>
                <w:sz w:val="24"/>
                <w:szCs w:val="24"/>
              </w:rPr>
              <w:t>February</w:t>
            </w:r>
          </w:p>
        </w:tc>
      </w:tr>
      <w:tr w14:paraId="3D7C9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250" w:type="dxa"/>
            <w:shd w:val="clear" w:color="auto" w:fill="auto"/>
            <w:vAlign w:val="center"/>
          </w:tcPr>
          <w:p w14:paraId="7AF4E704">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Final list of projects recommended for</w:t>
            </w:r>
            <w:r>
              <w:rPr>
                <w:sz w:val="24"/>
                <w:szCs w:val="24"/>
              </w:rPr>
              <w:t xml:space="preserve"> </w:t>
            </w:r>
            <w:r>
              <w:rPr>
                <w:color w:val="000000"/>
                <w:sz w:val="24"/>
                <w:szCs w:val="24"/>
              </w:rPr>
              <w:t>funding</w:t>
            </w:r>
          </w:p>
        </w:tc>
        <w:tc>
          <w:tcPr>
            <w:tcW w:w="4440" w:type="dxa"/>
            <w:shd w:val="clear" w:color="auto" w:fill="auto"/>
            <w:vAlign w:val="center"/>
          </w:tcPr>
          <w:p w14:paraId="16A8D08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End of February</w:t>
            </w:r>
          </w:p>
        </w:tc>
      </w:tr>
      <w:tr w14:paraId="7AF51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250" w:type="dxa"/>
            <w:shd w:val="clear" w:color="auto" w:fill="auto"/>
            <w:vAlign w:val="center"/>
          </w:tcPr>
          <w:p w14:paraId="4E81210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 xml:space="preserve">Final funding decision by TÜBİTAK and </w:t>
            </w:r>
            <w:sdt>
              <w:sdtPr>
                <w:tag w:val="goog_rdk_33"/>
                <w:id w:val="-434750895"/>
              </w:sdtPr>
              <w:sdtContent>
                <w:sdt>
                  <w:sdtPr>
                    <w:tag w:val="goog_rdk_34"/>
                    <w:id w:val="-352693220"/>
                  </w:sdtPr>
                  <w:sdtContent>
                    <w:r>
                      <w:rPr>
                        <w:sz w:val="24"/>
                        <w:szCs w:val="24"/>
                      </w:rPr>
                      <w:t>NARD</w:t>
                    </w:r>
                  </w:sdtContent>
                </w:sdt>
              </w:sdtContent>
            </w:sdt>
            <w:sdt>
              <w:sdtPr>
                <w:tag w:val="goog_rdk_35"/>
                <w:id w:val="1150390106"/>
              </w:sdtPr>
              <w:sdtContent>
                <w:sdt>
                  <w:sdtPr>
                    <w:tag w:val="goog_rdk_36"/>
                    <w:id w:val="-2069762528"/>
                    <w:showingPlcHdr/>
                  </w:sdtPr>
                  <w:sdtContent>
                    <w:r>
                      <w:t xml:space="preserve">     </w:t>
                    </w:r>
                  </w:sdtContent>
                </w:sdt>
              </w:sdtContent>
            </w:sdt>
            <w:r>
              <w:rPr>
                <w:color w:val="000000"/>
                <w:sz w:val="24"/>
                <w:szCs w:val="24"/>
              </w:rPr>
              <w:t xml:space="preserve"> authorities</w:t>
            </w:r>
          </w:p>
        </w:tc>
        <w:tc>
          <w:tcPr>
            <w:tcW w:w="4440" w:type="dxa"/>
            <w:shd w:val="clear" w:color="auto" w:fill="auto"/>
            <w:vAlign w:val="center"/>
          </w:tcPr>
          <w:p w14:paraId="693F22A9">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Mid March 2026</w:t>
            </w:r>
          </w:p>
        </w:tc>
      </w:tr>
      <w:tr w14:paraId="4285D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5250" w:type="dxa"/>
            <w:shd w:val="clear" w:color="auto" w:fill="auto"/>
            <w:vAlign w:val="center"/>
          </w:tcPr>
          <w:p w14:paraId="7DC3B06B">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Feedback sent to applicants</w:t>
            </w:r>
          </w:p>
        </w:tc>
        <w:tc>
          <w:tcPr>
            <w:tcW w:w="4440" w:type="dxa"/>
            <w:shd w:val="clear" w:color="auto" w:fill="auto"/>
            <w:vAlign w:val="center"/>
          </w:tcPr>
          <w:p w14:paraId="03CA78C6">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April 2026</w:t>
            </w:r>
          </w:p>
        </w:tc>
      </w:tr>
      <w:tr w14:paraId="2745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5250" w:type="dxa"/>
            <w:shd w:val="clear" w:color="auto" w:fill="auto"/>
            <w:vAlign w:val="center"/>
          </w:tcPr>
          <w:p w14:paraId="3A7AB5DB">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color w:val="000000"/>
                <w:sz w:val="24"/>
                <w:szCs w:val="24"/>
              </w:rPr>
            </w:pPr>
            <w:r>
              <w:rPr>
                <w:color w:val="000000"/>
                <w:sz w:val="24"/>
                <w:szCs w:val="24"/>
              </w:rPr>
              <w:t>Tentative projects start</w:t>
            </w:r>
          </w:p>
        </w:tc>
        <w:tc>
          <w:tcPr>
            <w:tcW w:w="4440" w:type="dxa"/>
            <w:shd w:val="clear" w:color="auto" w:fill="auto"/>
            <w:vAlign w:val="center"/>
          </w:tcPr>
          <w:p w14:paraId="5D3206CD">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5" w:hanging="360"/>
              <w:rPr>
                <w:b/>
                <w:color w:val="000000"/>
                <w:sz w:val="24"/>
                <w:szCs w:val="24"/>
              </w:rPr>
            </w:pPr>
            <w:r>
              <w:rPr>
                <w:b/>
                <w:color w:val="000000"/>
                <w:sz w:val="24"/>
                <w:szCs w:val="24"/>
              </w:rPr>
              <w:t>May 2026</w:t>
            </w:r>
          </w:p>
        </w:tc>
      </w:tr>
    </w:tbl>
    <w:p w14:paraId="645C105C">
      <w:pPr>
        <w:pBdr>
          <w:top w:val="none" w:color="auto" w:sz="0" w:space="0"/>
          <w:left w:val="none" w:color="auto" w:sz="0" w:space="0"/>
          <w:bottom w:val="none" w:color="auto" w:sz="0" w:space="0"/>
          <w:right w:val="none" w:color="auto" w:sz="0" w:space="0"/>
          <w:between w:val="none" w:color="auto" w:sz="0" w:space="0"/>
        </w:pBdr>
        <w:spacing w:before="136"/>
        <w:rPr>
          <w:b/>
          <w:color w:val="000000"/>
          <w:sz w:val="28"/>
          <w:szCs w:val="28"/>
        </w:rPr>
      </w:pPr>
    </w:p>
    <w:p w14:paraId="26EEDEF7">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1087"/>
        </w:tabs>
        <w:spacing w:before="1"/>
        <w:ind w:left="1087" w:hanging="278"/>
      </w:pPr>
      <w:r>
        <w:rPr>
          <w:b/>
          <w:color w:val="001F5F"/>
          <w:sz w:val="28"/>
          <w:szCs w:val="28"/>
        </w:rPr>
        <w:t>Contacts</w:t>
      </w:r>
    </w:p>
    <w:p w14:paraId="24A54733">
      <w:pPr>
        <w:pBdr>
          <w:top w:val="none" w:color="auto" w:sz="0" w:space="0"/>
          <w:left w:val="none" w:color="auto" w:sz="0" w:space="0"/>
          <w:bottom w:val="none" w:color="auto" w:sz="0" w:space="0"/>
          <w:right w:val="none" w:color="auto" w:sz="0" w:space="0"/>
          <w:between w:val="none" w:color="auto" w:sz="0" w:space="0"/>
        </w:pBdr>
        <w:rPr>
          <w:b/>
          <w:color w:val="000000"/>
          <w:sz w:val="7"/>
          <w:szCs w:val="7"/>
        </w:rPr>
      </w:pPr>
    </w:p>
    <w:tbl>
      <w:tblPr>
        <w:tblStyle w:val="26"/>
        <w:tblW w:w="9873" w:type="dxa"/>
        <w:tblInd w:w="165" w:type="dxa"/>
        <w:tblLayout w:type="fixed"/>
        <w:tblCellMar>
          <w:top w:w="0" w:type="dxa"/>
          <w:left w:w="0" w:type="dxa"/>
          <w:bottom w:w="0" w:type="dxa"/>
          <w:right w:w="0" w:type="dxa"/>
        </w:tblCellMar>
      </w:tblPr>
      <w:tblGrid>
        <w:gridCol w:w="5089"/>
        <w:gridCol w:w="4784"/>
      </w:tblGrid>
      <w:tr w14:paraId="2628DF99">
        <w:tblPrEx>
          <w:tblCellMar>
            <w:top w:w="0" w:type="dxa"/>
            <w:left w:w="0" w:type="dxa"/>
            <w:bottom w:w="0" w:type="dxa"/>
            <w:right w:w="0" w:type="dxa"/>
          </w:tblCellMar>
        </w:tblPrEx>
        <w:trPr>
          <w:trHeight w:val="270" w:hRule="atLeast"/>
        </w:trPr>
        <w:tc>
          <w:tcPr>
            <w:tcW w:w="5089" w:type="dxa"/>
          </w:tcPr>
          <w:p w14:paraId="08DC7432">
            <w:pPr>
              <w:pBdr>
                <w:top w:val="none" w:color="auto" w:sz="0" w:space="0"/>
                <w:left w:val="none" w:color="auto" w:sz="0" w:space="0"/>
                <w:bottom w:val="none" w:color="auto" w:sz="0" w:space="0"/>
                <w:right w:val="none" w:color="auto" w:sz="0" w:space="0"/>
                <w:between w:val="none" w:color="auto" w:sz="0" w:space="0"/>
              </w:pBdr>
              <w:spacing w:line="251" w:lineRule="auto"/>
              <w:ind w:left="50"/>
              <w:rPr>
                <w:b/>
                <w:color w:val="000000"/>
                <w:sz w:val="24"/>
                <w:szCs w:val="24"/>
              </w:rPr>
            </w:pPr>
            <w:r>
              <w:rPr>
                <w:b/>
                <w:color w:val="000000"/>
                <w:sz w:val="24"/>
                <w:szCs w:val="24"/>
              </w:rPr>
              <w:t>For Turkish Side:</w:t>
            </w:r>
          </w:p>
        </w:tc>
        <w:tc>
          <w:tcPr>
            <w:tcW w:w="4784" w:type="dxa"/>
          </w:tcPr>
          <w:p w14:paraId="2486906D">
            <w:pPr>
              <w:pBdr>
                <w:top w:val="none" w:color="auto" w:sz="0" w:space="0"/>
                <w:left w:val="none" w:color="auto" w:sz="0" w:space="0"/>
                <w:bottom w:val="none" w:color="auto" w:sz="0" w:space="0"/>
                <w:right w:val="none" w:color="auto" w:sz="0" w:space="0"/>
                <w:between w:val="none" w:color="auto" w:sz="0" w:space="0"/>
              </w:pBdr>
              <w:spacing w:line="251" w:lineRule="auto"/>
              <w:ind w:left="457"/>
              <w:rPr>
                <w:b/>
                <w:color w:val="000000"/>
                <w:sz w:val="24"/>
                <w:szCs w:val="24"/>
              </w:rPr>
            </w:pPr>
            <w:r>
              <w:rPr>
                <w:b/>
                <w:color w:val="000000"/>
                <w:sz w:val="24"/>
                <w:szCs w:val="24"/>
              </w:rPr>
              <w:t>For Moldovan side:</w:t>
            </w:r>
          </w:p>
        </w:tc>
      </w:tr>
      <w:tr w14:paraId="49AE922E">
        <w:tblPrEx>
          <w:tblCellMar>
            <w:top w:w="0" w:type="dxa"/>
            <w:left w:w="0" w:type="dxa"/>
            <w:bottom w:w="0" w:type="dxa"/>
            <w:right w:w="0" w:type="dxa"/>
          </w:tblCellMar>
        </w:tblPrEx>
        <w:trPr>
          <w:trHeight w:val="338" w:hRule="atLeast"/>
        </w:trPr>
        <w:tc>
          <w:tcPr>
            <w:tcW w:w="5089" w:type="dxa"/>
          </w:tcPr>
          <w:p w14:paraId="29C85ECF">
            <w:pPr>
              <w:pBdr>
                <w:top w:val="none" w:color="auto" w:sz="0" w:space="0"/>
                <w:left w:val="none" w:color="auto" w:sz="0" w:space="0"/>
                <w:bottom w:val="none" w:color="auto" w:sz="0" w:space="0"/>
                <w:right w:val="none" w:color="auto" w:sz="0" w:space="0"/>
                <w:between w:val="none" w:color="auto" w:sz="0" w:space="0"/>
              </w:pBdr>
              <w:spacing w:line="271" w:lineRule="auto"/>
              <w:ind w:left="50"/>
              <w:rPr>
                <w:b/>
                <w:color w:val="000000"/>
                <w:sz w:val="24"/>
                <w:szCs w:val="24"/>
              </w:rPr>
            </w:pPr>
            <w:r>
              <w:rPr>
                <w:b/>
                <w:color w:val="000000"/>
                <w:sz w:val="24"/>
                <w:szCs w:val="24"/>
              </w:rPr>
              <w:t>Mr. Mustafa Emre AVCI</w:t>
            </w:r>
          </w:p>
        </w:tc>
        <w:tc>
          <w:tcPr>
            <w:tcW w:w="4784" w:type="dxa"/>
          </w:tcPr>
          <w:p w14:paraId="1DC1F3F5">
            <w:pPr>
              <w:pBdr>
                <w:top w:val="none" w:color="auto" w:sz="0" w:space="0"/>
                <w:left w:val="none" w:color="auto" w:sz="0" w:space="0"/>
                <w:bottom w:val="none" w:color="auto" w:sz="0" w:space="0"/>
                <w:right w:val="none" w:color="auto" w:sz="0" w:space="0"/>
                <w:between w:val="none" w:color="auto" w:sz="0" w:space="0"/>
              </w:pBdr>
              <w:spacing w:line="271" w:lineRule="auto"/>
              <w:ind w:left="457"/>
              <w:rPr>
                <w:b/>
                <w:color w:val="000000"/>
                <w:sz w:val="24"/>
                <w:szCs w:val="24"/>
              </w:rPr>
            </w:pPr>
            <w:r>
              <w:rPr>
                <w:b/>
                <w:color w:val="000000"/>
                <w:sz w:val="24"/>
                <w:szCs w:val="24"/>
              </w:rPr>
              <w:t>Ms. Natalia BOLOCA</w:t>
            </w:r>
            <w:r>
              <w:rPr>
                <w:b/>
                <w:sz w:val="24"/>
                <w:szCs w:val="24"/>
              </w:rPr>
              <w:t>N, PhD</w:t>
            </w:r>
          </w:p>
        </w:tc>
      </w:tr>
      <w:tr w14:paraId="0C688C86">
        <w:tblPrEx>
          <w:tblCellMar>
            <w:top w:w="0" w:type="dxa"/>
            <w:left w:w="0" w:type="dxa"/>
            <w:bottom w:w="0" w:type="dxa"/>
            <w:right w:w="0" w:type="dxa"/>
          </w:tblCellMar>
        </w:tblPrEx>
        <w:trPr>
          <w:trHeight w:val="750" w:hRule="atLeast"/>
        </w:trPr>
        <w:tc>
          <w:tcPr>
            <w:tcW w:w="5089" w:type="dxa"/>
          </w:tcPr>
          <w:p w14:paraId="73631200">
            <w:pPr>
              <w:pBdr>
                <w:top w:val="none" w:color="auto" w:sz="0" w:space="0"/>
                <w:left w:val="none" w:color="auto" w:sz="0" w:space="0"/>
                <w:bottom w:val="none" w:color="auto" w:sz="0" w:space="0"/>
                <w:right w:val="none" w:color="auto" w:sz="0" w:space="0"/>
                <w:between w:val="none" w:color="auto" w:sz="0" w:space="0"/>
              </w:pBdr>
              <w:spacing w:before="57"/>
              <w:ind w:left="50"/>
              <w:rPr>
                <w:color w:val="000000"/>
                <w:sz w:val="24"/>
                <w:szCs w:val="24"/>
              </w:rPr>
            </w:pPr>
            <w:r>
              <w:rPr>
                <w:color w:val="000000"/>
                <w:sz w:val="24"/>
                <w:szCs w:val="24"/>
              </w:rPr>
              <w:t>Programme Coordinator</w:t>
            </w:r>
          </w:p>
          <w:p w14:paraId="26494291">
            <w:pPr>
              <w:pBdr>
                <w:top w:val="none" w:color="auto" w:sz="0" w:space="0"/>
                <w:left w:val="none" w:color="auto" w:sz="0" w:space="0"/>
                <w:bottom w:val="none" w:color="auto" w:sz="0" w:space="0"/>
                <w:right w:val="none" w:color="auto" w:sz="0" w:space="0"/>
                <w:between w:val="none" w:color="auto" w:sz="0" w:space="0"/>
              </w:pBdr>
              <w:ind w:left="50" w:right="281"/>
              <w:rPr>
                <w:sz w:val="24"/>
                <w:szCs w:val="24"/>
              </w:rPr>
            </w:pPr>
            <w:r>
              <w:rPr>
                <w:color w:val="000000"/>
                <w:sz w:val="24"/>
                <w:szCs w:val="24"/>
              </w:rPr>
              <w:t>Directorate for International Cooperation Bilateral and Multilateral Relations Department</w:t>
            </w:r>
          </w:p>
        </w:tc>
        <w:tc>
          <w:tcPr>
            <w:tcW w:w="4784" w:type="dxa"/>
          </w:tcPr>
          <w:p w14:paraId="4CAD9DB6">
            <w:pPr>
              <w:pBdr>
                <w:top w:val="none" w:color="auto" w:sz="0" w:space="0"/>
                <w:left w:val="none" w:color="auto" w:sz="0" w:space="0"/>
                <w:bottom w:val="none" w:color="auto" w:sz="0" w:space="0"/>
                <w:right w:val="none" w:color="auto" w:sz="0" w:space="0"/>
                <w:between w:val="none" w:color="auto" w:sz="0" w:space="0"/>
              </w:pBdr>
              <w:spacing w:before="57"/>
              <w:ind w:left="457"/>
              <w:rPr>
                <w:color w:val="000000"/>
                <w:sz w:val="24"/>
                <w:szCs w:val="24"/>
              </w:rPr>
            </w:pPr>
            <w:r>
              <w:rPr>
                <w:color w:val="000000"/>
                <w:sz w:val="24"/>
                <w:szCs w:val="24"/>
              </w:rPr>
              <w:t>Head of the Department for International Cooperation and Sustainable Development</w:t>
            </w:r>
          </w:p>
        </w:tc>
      </w:tr>
      <w:sdt>
        <w:sdtPr>
          <w:tag w:val="goog_rdk_37"/>
          <w:id w:val="1077382702"/>
        </w:sdtPr>
        <w:sdtContent>
          <w:tr w14:paraId="6A34572B">
            <w:tblPrEx>
              <w:tblCellMar>
                <w:top w:w="0" w:type="dxa"/>
                <w:left w:w="0" w:type="dxa"/>
                <w:bottom w:w="0" w:type="dxa"/>
                <w:right w:w="0" w:type="dxa"/>
              </w:tblCellMar>
            </w:tblPrEx>
            <w:trPr>
              <w:trHeight w:val="3050" w:hRule="atLeast"/>
            </w:trPr>
            <w:tc>
              <w:tcPr>
                <w:tcW w:w="5089" w:type="dxa"/>
              </w:tcPr>
              <w:p w14:paraId="5C88E36A">
                <w:pPr>
                  <w:pBdr>
                    <w:top w:val="none" w:color="auto" w:sz="0" w:space="0"/>
                    <w:left w:val="none" w:color="auto" w:sz="0" w:space="0"/>
                    <w:bottom w:val="none" w:color="auto" w:sz="0" w:space="0"/>
                    <w:right w:val="none" w:color="auto" w:sz="0" w:space="0"/>
                    <w:between w:val="none" w:color="auto" w:sz="0" w:space="0"/>
                  </w:pBdr>
                  <w:spacing w:line="271" w:lineRule="auto"/>
                  <w:ind w:left="50"/>
                  <w:rPr>
                    <w:color w:val="000000"/>
                    <w:sz w:val="24"/>
                    <w:szCs w:val="24"/>
                  </w:rPr>
                </w:pPr>
                <w:r>
                  <w:rPr>
                    <w:color w:val="000000"/>
                    <w:sz w:val="24"/>
                    <w:szCs w:val="24"/>
                  </w:rPr>
                  <w:t>TÜBİTAK Tunus Caddesi</w:t>
                </w:r>
              </w:p>
              <w:p w14:paraId="56EFD800">
                <w:pPr>
                  <w:pBdr>
                    <w:top w:val="none" w:color="auto" w:sz="0" w:space="0"/>
                    <w:left w:val="none" w:color="auto" w:sz="0" w:space="0"/>
                    <w:bottom w:val="none" w:color="auto" w:sz="0" w:space="0"/>
                    <w:right w:val="none" w:color="auto" w:sz="0" w:space="0"/>
                    <w:between w:val="none" w:color="auto" w:sz="0" w:space="0"/>
                  </w:pBdr>
                  <w:ind w:left="50" w:right="1554"/>
                  <w:rPr>
                    <w:color w:val="000000"/>
                    <w:sz w:val="24"/>
                    <w:szCs w:val="24"/>
                  </w:rPr>
                </w:pPr>
                <w:r>
                  <w:rPr>
                    <w:color w:val="000000"/>
                    <w:sz w:val="24"/>
                    <w:szCs w:val="24"/>
                  </w:rPr>
                  <w:t>No: 80 Kavaklidere – ANKARA Tel: +90 312 298 13 88</w:t>
                </w:r>
              </w:p>
              <w:p w14:paraId="75032306">
                <w:pPr>
                  <w:pBdr>
                    <w:top w:val="none" w:color="auto" w:sz="0" w:space="0"/>
                    <w:left w:val="none" w:color="auto" w:sz="0" w:space="0"/>
                    <w:bottom w:val="none" w:color="auto" w:sz="0" w:space="0"/>
                    <w:right w:val="none" w:color="auto" w:sz="0" w:space="0"/>
                    <w:between w:val="none" w:color="auto" w:sz="0" w:space="0"/>
                  </w:pBdr>
                  <w:spacing w:line="229" w:lineRule="auto"/>
                  <w:ind w:left="50"/>
                  <w:rPr>
                    <w:color w:val="000000"/>
                    <w:sz w:val="24"/>
                    <w:szCs w:val="24"/>
                  </w:rPr>
                </w:pPr>
                <w:r>
                  <w:fldChar w:fldCharType="begin"/>
                </w:r>
                <w:r>
                  <w:instrText xml:space="preserve"> HYPERLINK "mailto:emre.avci@tubitak.gov.tr" \h </w:instrText>
                </w:r>
                <w:r>
                  <w:fldChar w:fldCharType="separate"/>
                </w:r>
                <w:r>
                  <w:rPr>
                    <w:color w:val="0000FF"/>
                    <w:sz w:val="24"/>
                    <w:szCs w:val="24"/>
                    <w:u w:val="single"/>
                  </w:rPr>
                  <w:t>emre.avci@tubitak.gov.tr</w:t>
                </w:r>
                <w:r>
                  <w:rPr>
                    <w:color w:val="0000FF"/>
                    <w:sz w:val="24"/>
                    <w:szCs w:val="24"/>
                    <w:u w:val="single"/>
                  </w:rPr>
                  <w:fldChar w:fldCharType="end"/>
                </w:r>
              </w:p>
              <w:p w14:paraId="18AC3A37">
                <w:pPr>
                  <w:pBdr>
                    <w:top w:val="none" w:color="auto" w:sz="0" w:space="0"/>
                    <w:left w:val="none" w:color="auto" w:sz="0" w:space="0"/>
                    <w:bottom w:val="none" w:color="auto" w:sz="0" w:space="0"/>
                    <w:right w:val="none" w:color="auto" w:sz="0" w:space="0"/>
                    <w:between w:val="none" w:color="auto" w:sz="0" w:space="0"/>
                  </w:pBdr>
                  <w:spacing w:line="276" w:lineRule="auto"/>
                  <w:ind w:left="50"/>
                  <w:rPr>
                    <w:color w:val="000000"/>
                    <w:sz w:val="24"/>
                    <w:szCs w:val="24"/>
                  </w:rPr>
                </w:pPr>
                <w:r>
                  <w:fldChar w:fldCharType="begin"/>
                </w:r>
                <w:r>
                  <w:instrText xml:space="preserve"> HYPERLINK "http://uidb-pbs.tubitak.gov.tr/" \h </w:instrText>
                </w:r>
                <w:r>
                  <w:fldChar w:fldCharType="separate"/>
                </w:r>
                <w:r>
                  <w:rPr>
                    <w:color w:val="0000FF"/>
                    <w:sz w:val="24"/>
                    <w:szCs w:val="24"/>
                    <w:u w:val="single"/>
                  </w:rPr>
                  <w:t>http://uidb-pbs.tubitak.gov.tr/</w:t>
                </w:r>
                <w:r>
                  <w:rPr>
                    <w:color w:val="0000FF"/>
                    <w:sz w:val="24"/>
                    <w:szCs w:val="24"/>
                    <w:u w:val="single"/>
                  </w:rPr>
                  <w:fldChar w:fldCharType="end"/>
                </w:r>
                <w:r>
                  <w:rPr>
                    <w:sz w:val="24"/>
                    <w:szCs w:val="24"/>
                  </w:rPr>
                  <w:t xml:space="preserve"> </w:t>
                </w:r>
              </w:p>
              <w:p w14:paraId="6AC515BB">
                <w:pPr>
                  <w:pBdr>
                    <w:top w:val="none" w:color="auto" w:sz="0" w:space="0"/>
                    <w:left w:val="none" w:color="auto" w:sz="0" w:space="0"/>
                    <w:bottom w:val="none" w:color="auto" w:sz="0" w:space="0"/>
                    <w:right w:val="none" w:color="auto" w:sz="0" w:space="0"/>
                    <w:between w:val="none" w:color="auto" w:sz="0" w:space="0"/>
                  </w:pBdr>
                  <w:ind w:left="50"/>
                  <w:rPr>
                    <w:color w:val="000000"/>
                    <w:sz w:val="24"/>
                    <w:szCs w:val="24"/>
                  </w:rPr>
                </w:pPr>
                <w:r>
                  <w:rPr>
                    <w:color w:val="000000"/>
                    <w:sz w:val="24"/>
                    <w:szCs w:val="24"/>
                  </w:rPr>
                  <w:t>(For Evaluation and Monitoring related issues)</w:t>
                </w:r>
              </w:p>
              <w:p w14:paraId="454DE180">
                <w:pPr>
                  <w:pBdr>
                    <w:top w:val="none" w:color="auto" w:sz="0" w:space="0"/>
                    <w:left w:val="none" w:color="auto" w:sz="0" w:space="0"/>
                    <w:bottom w:val="none" w:color="auto" w:sz="0" w:space="0"/>
                    <w:right w:val="none" w:color="auto" w:sz="0" w:space="0"/>
                    <w:between w:val="none" w:color="auto" w:sz="0" w:space="0"/>
                  </w:pBdr>
                  <w:spacing w:before="5" w:line="274" w:lineRule="auto"/>
                  <w:ind w:left="50"/>
                  <w:rPr>
                    <w:b/>
                    <w:sz w:val="24"/>
                    <w:szCs w:val="24"/>
                  </w:rPr>
                </w:pPr>
              </w:p>
              <w:p w14:paraId="234BE5CA">
                <w:pPr>
                  <w:pBdr>
                    <w:top w:val="none" w:color="auto" w:sz="0" w:space="0"/>
                    <w:left w:val="none" w:color="auto" w:sz="0" w:space="0"/>
                    <w:bottom w:val="none" w:color="auto" w:sz="0" w:space="0"/>
                    <w:right w:val="none" w:color="auto" w:sz="0" w:space="0"/>
                    <w:between w:val="none" w:color="auto" w:sz="0" w:space="0"/>
                  </w:pBdr>
                  <w:spacing w:before="5" w:line="274" w:lineRule="auto"/>
                  <w:ind w:left="50"/>
                  <w:rPr>
                    <w:b/>
                    <w:color w:val="000000"/>
                    <w:sz w:val="24"/>
                    <w:szCs w:val="24"/>
                  </w:rPr>
                </w:pPr>
                <w:r>
                  <w:rPr>
                    <w:b/>
                    <w:color w:val="000000"/>
                    <w:sz w:val="24"/>
                    <w:szCs w:val="24"/>
                  </w:rPr>
                  <w:t>K. Öncü ŞEN, PhD</w:t>
                </w:r>
              </w:p>
              <w:p w14:paraId="36C9BDBC">
                <w:pPr>
                  <w:pBdr>
                    <w:top w:val="none" w:color="auto" w:sz="0" w:space="0"/>
                    <w:left w:val="none" w:color="auto" w:sz="0" w:space="0"/>
                    <w:bottom w:val="none" w:color="auto" w:sz="0" w:space="0"/>
                    <w:right w:val="none" w:color="auto" w:sz="0" w:space="0"/>
                    <w:between w:val="none" w:color="auto" w:sz="0" w:space="0"/>
                  </w:pBdr>
                  <w:spacing w:line="274" w:lineRule="auto"/>
                  <w:ind w:left="50"/>
                  <w:rPr>
                    <w:color w:val="000000"/>
                    <w:sz w:val="24"/>
                    <w:szCs w:val="24"/>
                  </w:rPr>
                </w:pPr>
                <w:r>
                  <w:rPr>
                    <w:color w:val="000000"/>
                    <w:sz w:val="24"/>
                    <w:szCs w:val="24"/>
                  </w:rPr>
                  <w:t>Tel: +90 312 298 1809</w:t>
                </w:r>
              </w:p>
              <w:p w14:paraId="2DC028DE">
                <w:pPr>
                  <w:pBdr>
                    <w:top w:val="none" w:color="auto" w:sz="0" w:space="0"/>
                    <w:left w:val="none" w:color="auto" w:sz="0" w:space="0"/>
                    <w:bottom w:val="none" w:color="auto" w:sz="0" w:space="0"/>
                    <w:right w:val="none" w:color="auto" w:sz="0" w:space="0"/>
                    <w:between w:val="none" w:color="auto" w:sz="0" w:space="0"/>
                  </w:pBdr>
                  <w:spacing w:line="256" w:lineRule="auto"/>
                  <w:ind w:left="50"/>
                  <w:rPr>
                    <w:color w:val="000000"/>
                    <w:sz w:val="24"/>
                    <w:szCs w:val="24"/>
                  </w:rPr>
                </w:pPr>
                <w:r>
                  <w:rPr>
                    <w:b/>
                    <w:color w:val="000000"/>
                    <w:sz w:val="24"/>
                    <w:szCs w:val="24"/>
                  </w:rPr>
                  <w:t xml:space="preserve">E-mail: </w:t>
                </w:r>
                <w:r>
                  <w:fldChar w:fldCharType="begin"/>
                </w:r>
                <w:r>
                  <w:instrText xml:space="preserve"> HYPERLINK "mailto:oncu.sen@tubitak.gov.tr" \h </w:instrText>
                </w:r>
                <w:r>
                  <w:fldChar w:fldCharType="separate"/>
                </w:r>
                <w:r>
                  <w:rPr>
                    <w:color w:val="0000FF"/>
                    <w:sz w:val="24"/>
                    <w:szCs w:val="24"/>
                    <w:u w:val="single"/>
                  </w:rPr>
                  <w:t>oncu.sen@tubitak.gov.tr</w:t>
                </w:r>
                <w:r>
                  <w:rPr>
                    <w:color w:val="0000FF"/>
                    <w:sz w:val="24"/>
                    <w:szCs w:val="24"/>
                    <w:u w:val="single"/>
                  </w:rPr>
                  <w:fldChar w:fldCharType="end"/>
                </w:r>
              </w:p>
            </w:tc>
            <w:tc>
              <w:tcPr>
                <w:tcW w:w="4784" w:type="dxa"/>
              </w:tcPr>
              <w:p w14:paraId="2863840B">
                <w:pPr>
                  <w:pBdr>
                    <w:top w:val="none" w:color="auto" w:sz="0" w:space="0"/>
                    <w:left w:val="none" w:color="auto" w:sz="0" w:space="0"/>
                    <w:bottom w:val="none" w:color="auto" w:sz="0" w:space="0"/>
                    <w:right w:val="none" w:color="auto" w:sz="0" w:space="0"/>
                    <w:between w:val="none" w:color="auto" w:sz="0" w:space="0"/>
                  </w:pBdr>
                  <w:tabs>
                    <w:tab w:val="left" w:pos="1582"/>
                    <w:tab w:val="left" w:pos="2628"/>
                    <w:tab w:val="left" w:pos="3208"/>
                    <w:tab w:val="left" w:pos="4386"/>
                  </w:tabs>
                  <w:ind w:left="457" w:right="50"/>
                  <w:rPr>
                    <w:color w:val="000000"/>
                    <w:sz w:val="24"/>
                    <w:szCs w:val="24"/>
                  </w:rPr>
                </w:pPr>
                <w:r>
                  <w:rPr>
                    <w:color w:val="000000"/>
                    <w:sz w:val="24"/>
                    <w:szCs w:val="24"/>
                  </w:rPr>
                  <w:t>National</w:t>
                </w:r>
                <w:r>
                  <w:rPr>
                    <w:color w:val="000000"/>
                    <w:sz w:val="24"/>
                    <w:szCs w:val="24"/>
                  </w:rPr>
                  <w:tab/>
                </w:r>
                <w:r>
                  <w:rPr>
                    <w:color w:val="000000"/>
                    <w:sz w:val="24"/>
                    <w:szCs w:val="24"/>
                  </w:rPr>
                  <w:t>Agency</w:t>
                </w:r>
                <w:r>
                  <w:rPr>
                    <w:color w:val="000000"/>
                    <w:sz w:val="24"/>
                    <w:szCs w:val="24"/>
                  </w:rPr>
                  <w:tab/>
                </w:r>
                <w:r>
                  <w:rPr>
                    <w:color w:val="000000"/>
                    <w:sz w:val="24"/>
                    <w:szCs w:val="24"/>
                  </w:rPr>
                  <w:t>for</w:t>
                </w:r>
                <w:r>
                  <w:rPr>
                    <w:color w:val="000000"/>
                    <w:sz w:val="24"/>
                    <w:szCs w:val="24"/>
                  </w:rPr>
                  <w:tab/>
                </w:r>
                <w:r>
                  <w:rPr>
                    <w:color w:val="000000"/>
                    <w:sz w:val="24"/>
                    <w:szCs w:val="24"/>
                  </w:rPr>
                  <w:t>Research</w:t>
                </w:r>
                <w:r>
                  <w:rPr>
                    <w:color w:val="000000"/>
                    <w:sz w:val="24"/>
                    <w:szCs w:val="24"/>
                  </w:rPr>
                  <w:tab/>
                </w:r>
                <w:r>
                  <w:rPr>
                    <w:color w:val="000000"/>
                    <w:sz w:val="24"/>
                    <w:szCs w:val="24"/>
                  </w:rPr>
                  <w:t>and Development (NARD),</w:t>
                </w:r>
              </w:p>
              <w:p w14:paraId="67DF7E44">
                <w:pPr>
                  <w:pBdr>
                    <w:top w:val="none" w:color="auto" w:sz="0" w:space="0"/>
                    <w:left w:val="none" w:color="auto" w:sz="0" w:space="0"/>
                    <w:bottom w:val="none" w:color="auto" w:sz="0" w:space="0"/>
                    <w:right w:val="none" w:color="auto" w:sz="0" w:space="0"/>
                    <w:between w:val="none" w:color="auto" w:sz="0" w:space="0"/>
                  </w:pBdr>
                  <w:ind w:left="457"/>
                  <w:rPr>
                    <w:color w:val="000000"/>
                    <w:sz w:val="24"/>
                    <w:szCs w:val="24"/>
                  </w:rPr>
                </w:pPr>
                <w:r>
                  <w:rPr>
                    <w:color w:val="000000"/>
                    <w:sz w:val="24"/>
                    <w:szCs w:val="24"/>
                  </w:rPr>
                  <w:t>180 Stefan cel Mare si Sfânt Ave.</w:t>
                </w:r>
              </w:p>
              <w:p w14:paraId="51382F64">
                <w:pPr>
                  <w:pBdr>
                    <w:top w:val="none" w:color="auto" w:sz="0" w:space="0"/>
                    <w:left w:val="none" w:color="auto" w:sz="0" w:space="0"/>
                    <w:bottom w:val="none" w:color="auto" w:sz="0" w:space="0"/>
                    <w:right w:val="none" w:color="auto" w:sz="0" w:space="0"/>
                    <w:between w:val="none" w:color="auto" w:sz="0" w:space="0"/>
                  </w:pBdr>
                  <w:ind w:left="457"/>
                  <w:rPr>
                    <w:color w:val="000000"/>
                    <w:sz w:val="24"/>
                    <w:szCs w:val="24"/>
                  </w:rPr>
                </w:pPr>
                <w:r>
                  <w:rPr>
                    <w:color w:val="000000"/>
                    <w:sz w:val="24"/>
                    <w:szCs w:val="24"/>
                  </w:rPr>
                  <w:t>MD-2004, Chișinău, Republic of Moldova Phone: +373 022 29 28 26</w:t>
                </w:r>
              </w:p>
              <w:p w14:paraId="66214D91">
                <w:pPr>
                  <w:pBdr>
                    <w:top w:val="none" w:color="auto" w:sz="0" w:space="0"/>
                    <w:left w:val="none" w:color="auto" w:sz="0" w:space="0"/>
                    <w:bottom w:val="none" w:color="auto" w:sz="0" w:space="0"/>
                    <w:right w:val="none" w:color="auto" w:sz="0" w:space="0"/>
                    <w:between w:val="none" w:color="auto" w:sz="0" w:space="0"/>
                  </w:pBdr>
                  <w:ind w:left="457" w:right="568"/>
                  <w:rPr>
                    <w:sz w:val="24"/>
                    <w:szCs w:val="24"/>
                  </w:rPr>
                </w:pPr>
                <w:r>
                  <w:rPr>
                    <w:b/>
                    <w:color w:val="000000"/>
                    <w:sz w:val="24"/>
                    <w:szCs w:val="24"/>
                  </w:rPr>
                  <w:t xml:space="preserve">E-mail: </w:t>
                </w:r>
                <w:r>
                  <w:fldChar w:fldCharType="begin"/>
                </w:r>
                <w:r>
                  <w:instrText xml:space="preserve"> HYPERLINK "mailto:natalia.bolocan@ancd.gov.md" \h </w:instrText>
                </w:r>
                <w:r>
                  <w:fldChar w:fldCharType="separate"/>
                </w:r>
                <w:r>
                  <w:rPr>
                    <w:color w:val="0000FF"/>
                    <w:sz w:val="24"/>
                    <w:szCs w:val="24"/>
                    <w:u w:val="single"/>
                  </w:rPr>
                  <w:t>natalia.bolocan@ancd.gov.md</w:t>
                </w:r>
                <w:r>
                  <w:rPr>
                    <w:color w:val="0000FF"/>
                    <w:sz w:val="24"/>
                    <w:szCs w:val="24"/>
                    <w:u w:val="single"/>
                  </w:rPr>
                  <w:fldChar w:fldCharType="end"/>
                </w:r>
                <w:r>
                  <w:rPr>
                    <w:color w:val="0000FF"/>
                    <w:sz w:val="24"/>
                    <w:szCs w:val="24"/>
                  </w:rPr>
                  <w:t xml:space="preserve"> </w:t>
                </w:r>
                <w:r>
                  <w:fldChar w:fldCharType="begin"/>
                </w:r>
                <w:r>
                  <w:instrText xml:space="preserve"> HYPERLINK "mailto:info@ancd.gov.md" \h </w:instrText>
                </w:r>
                <w:r>
                  <w:fldChar w:fldCharType="separate"/>
                </w:r>
                <w:r>
                  <w:rPr>
                    <w:color w:val="0000FF"/>
                    <w:sz w:val="24"/>
                    <w:szCs w:val="24"/>
                    <w:u w:val="single"/>
                  </w:rPr>
                  <w:t>international@ancd.gov.md</w:t>
                </w:r>
                <w:r>
                  <w:rPr>
                    <w:color w:val="0000FF"/>
                    <w:sz w:val="24"/>
                    <w:szCs w:val="24"/>
                    <w:u w:val="single"/>
                  </w:rPr>
                  <w:fldChar w:fldCharType="end"/>
                </w:r>
              </w:p>
              <w:p w14:paraId="4E11BAA8">
                <w:pPr>
                  <w:pBdr>
                    <w:top w:val="none" w:color="auto" w:sz="0" w:space="0"/>
                    <w:left w:val="none" w:color="auto" w:sz="0" w:space="0"/>
                    <w:bottom w:val="none" w:color="auto" w:sz="0" w:space="0"/>
                    <w:right w:val="none" w:color="auto" w:sz="0" w:space="0"/>
                    <w:between w:val="none" w:color="auto" w:sz="0" w:space="0"/>
                  </w:pBdr>
                  <w:ind w:left="457" w:right="568"/>
                  <w:rPr>
                    <w:sz w:val="24"/>
                    <w:szCs w:val="24"/>
                  </w:rPr>
                </w:pPr>
              </w:p>
              <w:p w14:paraId="7920A1E5">
                <w:pPr>
                  <w:pBdr>
                    <w:top w:val="none" w:color="auto" w:sz="0" w:space="0"/>
                    <w:left w:val="none" w:color="auto" w:sz="0" w:space="0"/>
                    <w:bottom w:val="none" w:color="auto" w:sz="0" w:space="0"/>
                    <w:right w:val="none" w:color="auto" w:sz="0" w:space="0"/>
                    <w:between w:val="none" w:color="auto" w:sz="0" w:space="0"/>
                  </w:pBdr>
                  <w:ind w:left="457" w:right="568"/>
                  <w:rPr>
                    <w:sz w:val="24"/>
                    <w:szCs w:val="24"/>
                  </w:rPr>
                </w:pPr>
                <w:r>
                  <w:rPr>
                    <w:b/>
                    <w:sz w:val="24"/>
                    <w:szCs w:val="24"/>
                  </w:rPr>
                  <w:t>Mrs. Iana Tihon</w:t>
                </w:r>
              </w:p>
              <w:p w14:paraId="105D5098">
                <w:pPr>
                  <w:ind w:left="457"/>
                  <w:rPr>
                    <w:sz w:val="24"/>
                    <w:szCs w:val="24"/>
                  </w:rPr>
                </w:pPr>
                <w:r>
                  <w:rPr>
                    <w:sz w:val="24"/>
                    <w:szCs w:val="24"/>
                  </w:rPr>
                  <w:t>Phone: +373 022 27 27 91</w:t>
                </w:r>
              </w:p>
              <w:p w14:paraId="2C03A044">
                <w:pPr>
                  <w:ind w:left="457" w:right="568"/>
                  <w:rPr>
                    <w:sz w:val="24"/>
                    <w:szCs w:val="24"/>
                  </w:rPr>
                </w:pPr>
                <w:r>
                  <w:rPr>
                    <w:b/>
                    <w:sz w:val="24"/>
                    <w:szCs w:val="24"/>
                  </w:rPr>
                  <w:t xml:space="preserve">E-mail: </w:t>
                </w:r>
                <w:r>
                  <w:fldChar w:fldCharType="begin"/>
                </w:r>
                <w:r>
                  <w:instrText xml:space="preserve"> HYPERLINK "mailto:iana.tihon@ancd.gov.md" \h </w:instrText>
                </w:r>
                <w:r>
                  <w:fldChar w:fldCharType="separate"/>
                </w:r>
                <w:r>
                  <w:rPr>
                    <w:color w:val="0000FF"/>
                    <w:sz w:val="24"/>
                    <w:szCs w:val="24"/>
                    <w:u w:val="single"/>
                  </w:rPr>
                  <w:t>iana.tihon@ancd.gov.md</w:t>
                </w:r>
                <w:r>
                  <w:rPr>
                    <w:color w:val="0000FF"/>
                    <w:sz w:val="24"/>
                    <w:szCs w:val="24"/>
                    <w:u w:val="single"/>
                  </w:rPr>
                  <w:fldChar w:fldCharType="end"/>
                </w:r>
                <w:r>
                  <w:rPr>
                    <w:sz w:val="24"/>
                    <w:szCs w:val="24"/>
                  </w:rPr>
                  <w:t xml:space="preserve"> </w:t>
                </w:r>
              </w:p>
            </w:tc>
          </w:tr>
        </w:sdtContent>
      </w:sdt>
    </w:tbl>
    <w:p w14:paraId="7F22DE05"/>
    <w:sectPr>
      <w:pgSz w:w="12240" w:h="15840"/>
      <w:pgMar w:top="1060" w:right="760" w:bottom="1140" w:left="1340" w:header="0" w:footer="951"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A2"/>
    <w:family w:val="swiss"/>
    <w:pitch w:val="default"/>
    <w:sig w:usb0="E0002EFF" w:usb1="C000785B" w:usb2="00000009" w:usb3="00000000" w:csb0="400001FF" w:csb1="FFFF0000"/>
  </w:font>
  <w:font w:name="Calibri">
    <w:panose1 w:val="020F0502020204030204"/>
    <w:charset w:val="A2"/>
    <w:family w:val="swiss"/>
    <w:pitch w:val="default"/>
    <w:sig w:usb0="E4002EFF" w:usb1="C000247B" w:usb2="00000009" w:usb3="00000000" w:csb0="200001FF" w:csb1="00000000"/>
  </w:font>
  <w:font w:name="Georgia">
    <w:panose1 w:val="02040502050405020303"/>
    <w:charset w:val="A2"/>
    <w:family w:val="roman"/>
    <w:pitch w:val="default"/>
    <w:sig w:usb0="00000287" w:usb1="00000000" w:usb2="00000000" w:usb3="00000000" w:csb0="2000009F" w:csb1="00000000"/>
  </w:font>
  <w:font w:name="Segoe UI">
    <w:panose1 w:val="020B0502040204020203"/>
    <w:charset w:val="A2"/>
    <w:family w:val="swiss"/>
    <w:pitch w:val="default"/>
    <w:sig w:usb0="E4002EFF" w:usb1="C000E47F"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687052"/>
      <w:docPartObj>
        <w:docPartGallery w:val="AutoText"/>
      </w:docPartObj>
    </w:sdtPr>
    <w:sdtContent>
      <w:p w14:paraId="6E7CE9B0">
        <w:pPr>
          <w:pStyle w:val="15"/>
          <w:jc w:val="right"/>
        </w:pPr>
        <w:r>
          <w:fldChar w:fldCharType="begin"/>
        </w:r>
        <w:r>
          <w:instrText xml:space="preserve">PAGE   \* MERGEFORMAT</w:instrText>
        </w:r>
        <w:r>
          <w:fldChar w:fldCharType="separate"/>
        </w:r>
        <w:r>
          <w:rPr>
            <w:lang w:val="tr-TR"/>
          </w:rPr>
          <w:t>6</w:t>
        </w:r>
        <w:r>
          <w:fldChar w:fldCharType="end"/>
        </w:r>
      </w:p>
    </w:sdtContent>
  </w:sdt>
  <w:p w14:paraId="35B2E7F4">
    <w:pPr>
      <w:pBdr>
        <w:top w:val="none" w:color="auto" w:sz="0" w:space="0"/>
        <w:left w:val="none" w:color="auto" w:sz="0" w:space="0"/>
        <w:bottom w:val="none" w:color="auto" w:sz="0" w:space="0"/>
        <w:right w:val="none" w:color="auto" w:sz="0" w:space="0"/>
        <w:between w:val="none" w:color="auto" w:sz="0" w:space="0"/>
      </w:pBdr>
      <w:spacing w:line="14" w:lineRule="auto"/>
      <w:rPr>
        <w:color w:val="000000"/>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0968"/>
    <w:multiLevelType w:val="multilevel"/>
    <w:tmpl w:val="01D20968"/>
    <w:lvl w:ilvl="0" w:tentative="0">
      <w:start w:val="1"/>
      <w:numFmt w:val="decimal"/>
      <w:lvlText w:val="%1."/>
      <w:lvlJc w:val="left"/>
      <w:pPr>
        <w:ind w:left="1094" w:hanging="274"/>
      </w:pPr>
      <w:rPr>
        <w:rFonts w:ascii="Times New Roman" w:hAnsi="Times New Roman" w:eastAsia="Times New Roman" w:cs="Times New Roman"/>
        <w:b/>
        <w:i w:val="0"/>
        <w:color w:val="001F5F"/>
        <w:sz w:val="28"/>
        <w:szCs w:val="28"/>
      </w:rPr>
    </w:lvl>
    <w:lvl w:ilvl="1" w:tentative="0">
      <w:start w:val="1"/>
      <w:numFmt w:val="decimal"/>
      <w:lvlText w:val="%1.%2"/>
      <w:lvlJc w:val="left"/>
      <w:pPr>
        <w:ind w:left="1180" w:hanging="360"/>
      </w:pPr>
      <w:rPr>
        <w:rFonts w:ascii="Times New Roman" w:hAnsi="Times New Roman" w:eastAsia="Times New Roman" w:cs="Times New Roman"/>
        <w:b/>
        <w:i w:val="0"/>
        <w:color w:val="1F487C"/>
        <w:sz w:val="24"/>
        <w:szCs w:val="24"/>
      </w:rPr>
    </w:lvl>
    <w:lvl w:ilvl="2" w:tentative="0">
      <w:start w:val="0"/>
      <w:numFmt w:val="bullet"/>
      <w:lvlText w:val="-"/>
      <w:lvlJc w:val="left"/>
      <w:pPr>
        <w:ind w:left="1233" w:hanging="281"/>
      </w:pPr>
      <w:rPr>
        <w:rFonts w:ascii="Arial" w:hAnsi="Arial" w:eastAsia="Arial" w:cs="Arial"/>
        <w:b w:val="0"/>
        <w:i w:val="0"/>
        <w:sz w:val="24"/>
        <w:szCs w:val="24"/>
      </w:rPr>
    </w:lvl>
    <w:lvl w:ilvl="3" w:tentative="0">
      <w:start w:val="0"/>
      <w:numFmt w:val="bullet"/>
      <w:lvlText w:val="•"/>
      <w:lvlJc w:val="left"/>
      <w:pPr>
        <w:ind w:left="2352" w:hanging="281"/>
      </w:pPr>
    </w:lvl>
    <w:lvl w:ilvl="4" w:tentative="0">
      <w:start w:val="0"/>
      <w:numFmt w:val="bullet"/>
      <w:lvlText w:val="•"/>
      <w:lvlJc w:val="left"/>
      <w:pPr>
        <w:ind w:left="3465" w:hanging="281"/>
      </w:pPr>
    </w:lvl>
    <w:lvl w:ilvl="5" w:tentative="0">
      <w:start w:val="0"/>
      <w:numFmt w:val="bullet"/>
      <w:lvlText w:val="•"/>
      <w:lvlJc w:val="left"/>
      <w:pPr>
        <w:ind w:left="4577" w:hanging="281"/>
      </w:pPr>
    </w:lvl>
    <w:lvl w:ilvl="6" w:tentative="0">
      <w:start w:val="0"/>
      <w:numFmt w:val="bullet"/>
      <w:lvlText w:val="•"/>
      <w:lvlJc w:val="left"/>
      <w:pPr>
        <w:ind w:left="5690" w:hanging="281"/>
      </w:pPr>
    </w:lvl>
    <w:lvl w:ilvl="7" w:tentative="0">
      <w:start w:val="0"/>
      <w:numFmt w:val="bullet"/>
      <w:lvlText w:val="•"/>
      <w:lvlJc w:val="left"/>
      <w:pPr>
        <w:ind w:left="6802" w:hanging="281"/>
      </w:pPr>
    </w:lvl>
    <w:lvl w:ilvl="8" w:tentative="0">
      <w:start w:val="0"/>
      <w:numFmt w:val="bullet"/>
      <w:lvlText w:val="•"/>
      <w:lvlJc w:val="left"/>
      <w:pPr>
        <w:ind w:left="7915" w:hanging="281"/>
      </w:pPr>
    </w:lvl>
  </w:abstractNum>
  <w:abstractNum w:abstractNumId="1">
    <w:nsid w:val="3B334C59"/>
    <w:multiLevelType w:val="multilevel"/>
    <w:tmpl w:val="3B334C59"/>
    <w:lvl w:ilvl="0" w:tentative="0">
      <w:start w:val="1"/>
      <w:numFmt w:val="decimal"/>
      <w:pStyle w:val="2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3D634ACE"/>
    <w:multiLevelType w:val="multilevel"/>
    <w:tmpl w:val="3D634ACE"/>
    <w:lvl w:ilvl="0" w:tentative="0">
      <w:start w:val="1"/>
      <w:numFmt w:val="decimal"/>
      <w:lvlText w:val="%1."/>
      <w:lvlJc w:val="left"/>
      <w:pPr>
        <w:ind w:left="100" w:hanging="274"/>
      </w:pPr>
      <w:rPr>
        <w:rFonts w:ascii="Times New Roman" w:hAnsi="Times New Roman" w:eastAsia="Times New Roman" w:cs="Times New Roman"/>
        <w:b w:val="0"/>
        <w:i w:val="0"/>
        <w:sz w:val="24"/>
        <w:szCs w:val="24"/>
      </w:rPr>
    </w:lvl>
    <w:lvl w:ilvl="1" w:tentative="0">
      <w:start w:val="0"/>
      <w:numFmt w:val="bullet"/>
      <w:lvlText w:val="•"/>
      <w:lvlJc w:val="left"/>
      <w:pPr>
        <w:ind w:left="1104" w:hanging="274"/>
      </w:pPr>
    </w:lvl>
    <w:lvl w:ilvl="2" w:tentative="0">
      <w:start w:val="0"/>
      <w:numFmt w:val="bullet"/>
      <w:lvlText w:val="•"/>
      <w:lvlJc w:val="left"/>
      <w:pPr>
        <w:ind w:left="2108" w:hanging="274"/>
      </w:pPr>
    </w:lvl>
    <w:lvl w:ilvl="3" w:tentative="0">
      <w:start w:val="0"/>
      <w:numFmt w:val="bullet"/>
      <w:lvlText w:val="•"/>
      <w:lvlJc w:val="left"/>
      <w:pPr>
        <w:ind w:left="3112" w:hanging="274"/>
      </w:pPr>
    </w:lvl>
    <w:lvl w:ilvl="4" w:tentative="0">
      <w:start w:val="0"/>
      <w:numFmt w:val="bullet"/>
      <w:lvlText w:val="•"/>
      <w:lvlJc w:val="left"/>
      <w:pPr>
        <w:ind w:left="4116" w:hanging="273"/>
      </w:pPr>
    </w:lvl>
    <w:lvl w:ilvl="5" w:tentative="0">
      <w:start w:val="0"/>
      <w:numFmt w:val="bullet"/>
      <w:lvlText w:val="•"/>
      <w:lvlJc w:val="left"/>
      <w:pPr>
        <w:ind w:left="5120" w:hanging="274"/>
      </w:pPr>
    </w:lvl>
    <w:lvl w:ilvl="6" w:tentative="0">
      <w:start w:val="0"/>
      <w:numFmt w:val="bullet"/>
      <w:lvlText w:val="•"/>
      <w:lvlJc w:val="left"/>
      <w:pPr>
        <w:ind w:left="6124" w:hanging="274"/>
      </w:pPr>
    </w:lvl>
    <w:lvl w:ilvl="7" w:tentative="0">
      <w:start w:val="0"/>
      <w:numFmt w:val="bullet"/>
      <w:lvlText w:val="•"/>
      <w:lvlJc w:val="left"/>
      <w:pPr>
        <w:ind w:left="7128" w:hanging="274"/>
      </w:pPr>
    </w:lvl>
    <w:lvl w:ilvl="8" w:tentative="0">
      <w:start w:val="0"/>
      <w:numFmt w:val="bullet"/>
      <w:lvlText w:val="•"/>
      <w:lvlJc w:val="left"/>
      <w:pPr>
        <w:ind w:left="8132" w:hanging="273"/>
      </w:pPr>
    </w:lvl>
  </w:abstractNum>
  <w:abstractNum w:abstractNumId="3">
    <w:nsid w:val="416F0E73"/>
    <w:multiLevelType w:val="multilevel"/>
    <w:tmpl w:val="416F0E73"/>
    <w:lvl w:ilvl="0" w:tentative="0">
      <w:start w:val="2"/>
      <w:numFmt w:val="decimal"/>
      <w:lvlText w:val="%1"/>
      <w:lvlJc w:val="left"/>
      <w:pPr>
        <w:ind w:left="1240" w:hanging="420"/>
      </w:pPr>
    </w:lvl>
    <w:lvl w:ilvl="1" w:tentative="0">
      <w:start w:val="2"/>
      <w:numFmt w:val="decimal"/>
      <w:lvlText w:val="%1.%2."/>
      <w:lvlJc w:val="left"/>
      <w:pPr>
        <w:ind w:left="1240" w:hanging="420"/>
      </w:pPr>
      <w:rPr>
        <w:rFonts w:ascii="Times New Roman" w:hAnsi="Times New Roman" w:eastAsia="Times New Roman" w:cs="Times New Roman"/>
        <w:b/>
        <w:i w:val="0"/>
        <w:color w:val="365F91"/>
        <w:sz w:val="24"/>
        <w:szCs w:val="24"/>
      </w:rPr>
    </w:lvl>
    <w:lvl w:ilvl="2" w:tentative="0">
      <w:start w:val="0"/>
      <w:numFmt w:val="bullet"/>
      <w:lvlText w:val="•"/>
      <w:lvlJc w:val="left"/>
      <w:pPr>
        <w:ind w:left="3020" w:hanging="420"/>
      </w:pPr>
    </w:lvl>
    <w:lvl w:ilvl="3" w:tentative="0">
      <w:start w:val="0"/>
      <w:numFmt w:val="bullet"/>
      <w:lvlText w:val="•"/>
      <w:lvlJc w:val="left"/>
      <w:pPr>
        <w:ind w:left="3910" w:hanging="420"/>
      </w:pPr>
    </w:lvl>
    <w:lvl w:ilvl="4" w:tentative="0">
      <w:start w:val="0"/>
      <w:numFmt w:val="bullet"/>
      <w:lvlText w:val="•"/>
      <w:lvlJc w:val="left"/>
      <w:pPr>
        <w:ind w:left="4800" w:hanging="420"/>
      </w:pPr>
    </w:lvl>
    <w:lvl w:ilvl="5" w:tentative="0">
      <w:start w:val="0"/>
      <w:numFmt w:val="bullet"/>
      <w:lvlText w:val="•"/>
      <w:lvlJc w:val="left"/>
      <w:pPr>
        <w:ind w:left="5690" w:hanging="420"/>
      </w:pPr>
    </w:lvl>
    <w:lvl w:ilvl="6" w:tentative="0">
      <w:start w:val="0"/>
      <w:numFmt w:val="bullet"/>
      <w:lvlText w:val="•"/>
      <w:lvlJc w:val="left"/>
      <w:pPr>
        <w:ind w:left="6580" w:hanging="420"/>
      </w:pPr>
    </w:lvl>
    <w:lvl w:ilvl="7" w:tentative="0">
      <w:start w:val="0"/>
      <w:numFmt w:val="bullet"/>
      <w:lvlText w:val="•"/>
      <w:lvlJc w:val="left"/>
      <w:pPr>
        <w:ind w:left="7470" w:hanging="420"/>
      </w:pPr>
    </w:lvl>
    <w:lvl w:ilvl="8" w:tentative="0">
      <w:start w:val="0"/>
      <w:numFmt w:val="bullet"/>
      <w:lvlText w:val="•"/>
      <w:lvlJc w:val="left"/>
      <w:pPr>
        <w:ind w:left="8360" w:hanging="420"/>
      </w:pPr>
    </w:lvl>
  </w:abstractNum>
  <w:abstractNum w:abstractNumId="4">
    <w:nsid w:val="44094AE5"/>
    <w:multiLevelType w:val="multilevel"/>
    <w:tmpl w:val="44094AE5"/>
    <w:lvl w:ilvl="0" w:tentative="0">
      <w:start w:val="4"/>
      <w:numFmt w:val="decimal"/>
      <w:lvlText w:val="%1"/>
      <w:lvlJc w:val="left"/>
      <w:pPr>
        <w:ind w:left="1240" w:hanging="420"/>
      </w:pPr>
    </w:lvl>
    <w:lvl w:ilvl="1" w:tentative="0">
      <w:start w:val="1"/>
      <w:numFmt w:val="decimal"/>
      <w:lvlText w:val="%1.%2."/>
      <w:lvlJc w:val="left"/>
      <w:pPr>
        <w:ind w:left="1240" w:hanging="420"/>
      </w:pPr>
      <w:rPr>
        <w:rFonts w:ascii="Times New Roman" w:hAnsi="Times New Roman" w:eastAsia="Times New Roman" w:cs="Times New Roman"/>
        <w:b/>
        <w:i w:val="0"/>
        <w:color w:val="365F91"/>
        <w:sz w:val="24"/>
        <w:szCs w:val="24"/>
      </w:rPr>
    </w:lvl>
    <w:lvl w:ilvl="2" w:tentative="0">
      <w:start w:val="0"/>
      <w:numFmt w:val="bullet"/>
      <w:lvlText w:val="●"/>
      <w:lvlJc w:val="left"/>
      <w:pPr>
        <w:ind w:left="1233" w:hanging="360"/>
      </w:pPr>
      <w:rPr>
        <w:rFonts w:ascii="Noto Sans Symbols" w:hAnsi="Noto Sans Symbols" w:eastAsia="Noto Sans Symbols" w:cs="Noto Sans Symbols"/>
        <w:b w:val="0"/>
        <w:i w:val="0"/>
        <w:sz w:val="24"/>
        <w:szCs w:val="24"/>
      </w:rPr>
    </w:lvl>
    <w:lvl w:ilvl="3" w:tentative="0">
      <w:start w:val="0"/>
      <w:numFmt w:val="bullet"/>
      <w:lvlText w:val="•"/>
      <w:lvlJc w:val="left"/>
      <w:pPr>
        <w:ind w:left="3910" w:hanging="360"/>
      </w:pPr>
    </w:lvl>
    <w:lvl w:ilvl="4" w:tentative="0">
      <w:start w:val="0"/>
      <w:numFmt w:val="bullet"/>
      <w:lvlText w:val="•"/>
      <w:lvlJc w:val="left"/>
      <w:pPr>
        <w:ind w:left="4800" w:hanging="360"/>
      </w:pPr>
    </w:lvl>
    <w:lvl w:ilvl="5" w:tentative="0">
      <w:start w:val="0"/>
      <w:numFmt w:val="bullet"/>
      <w:lvlText w:val="•"/>
      <w:lvlJc w:val="left"/>
      <w:pPr>
        <w:ind w:left="5690" w:hanging="360"/>
      </w:pPr>
    </w:lvl>
    <w:lvl w:ilvl="6" w:tentative="0">
      <w:start w:val="0"/>
      <w:numFmt w:val="bullet"/>
      <w:lvlText w:val="•"/>
      <w:lvlJc w:val="left"/>
      <w:pPr>
        <w:ind w:left="6580" w:hanging="360"/>
      </w:pPr>
    </w:lvl>
    <w:lvl w:ilvl="7" w:tentative="0">
      <w:start w:val="0"/>
      <w:numFmt w:val="bullet"/>
      <w:lvlText w:val="•"/>
      <w:lvlJc w:val="left"/>
      <w:pPr>
        <w:ind w:left="7470" w:hanging="360"/>
      </w:pPr>
    </w:lvl>
    <w:lvl w:ilvl="8" w:tentative="0">
      <w:start w:val="0"/>
      <w:numFmt w:val="bullet"/>
      <w:lvlText w:val="•"/>
      <w:lvlJc w:val="left"/>
      <w:pPr>
        <w:ind w:left="8360" w:hanging="360"/>
      </w:pPr>
    </w:lvl>
  </w:abstractNum>
  <w:abstractNum w:abstractNumId="5">
    <w:nsid w:val="7B1406DD"/>
    <w:multiLevelType w:val="multilevel"/>
    <w:tmpl w:val="7B1406DD"/>
    <w:lvl w:ilvl="0" w:tentative="0">
      <w:start w:val="3"/>
      <w:numFmt w:val="decimal"/>
      <w:lvlText w:val="%1"/>
      <w:lvlJc w:val="left"/>
      <w:pPr>
        <w:ind w:left="1240" w:hanging="420"/>
      </w:pPr>
    </w:lvl>
    <w:lvl w:ilvl="1" w:tentative="0">
      <w:start w:val="1"/>
      <w:numFmt w:val="decimal"/>
      <w:lvlText w:val="%1.%2."/>
      <w:lvlJc w:val="left"/>
      <w:pPr>
        <w:ind w:left="1240" w:hanging="420"/>
      </w:pPr>
      <w:rPr>
        <w:rFonts w:ascii="Times New Roman" w:hAnsi="Times New Roman" w:eastAsia="Times New Roman" w:cs="Times New Roman"/>
        <w:b/>
        <w:i w:val="0"/>
        <w:color w:val="365F91"/>
        <w:sz w:val="24"/>
        <w:szCs w:val="24"/>
      </w:rPr>
    </w:lvl>
    <w:lvl w:ilvl="2" w:tentative="0">
      <w:start w:val="0"/>
      <w:numFmt w:val="bullet"/>
      <w:lvlText w:val="•"/>
      <w:lvlJc w:val="left"/>
      <w:pPr>
        <w:ind w:left="3020" w:hanging="420"/>
      </w:pPr>
    </w:lvl>
    <w:lvl w:ilvl="3" w:tentative="0">
      <w:start w:val="0"/>
      <w:numFmt w:val="bullet"/>
      <w:lvlText w:val="•"/>
      <w:lvlJc w:val="left"/>
      <w:pPr>
        <w:ind w:left="3910" w:hanging="420"/>
      </w:pPr>
    </w:lvl>
    <w:lvl w:ilvl="4" w:tentative="0">
      <w:start w:val="0"/>
      <w:numFmt w:val="bullet"/>
      <w:lvlText w:val="•"/>
      <w:lvlJc w:val="left"/>
      <w:pPr>
        <w:ind w:left="4800" w:hanging="420"/>
      </w:pPr>
    </w:lvl>
    <w:lvl w:ilvl="5" w:tentative="0">
      <w:start w:val="0"/>
      <w:numFmt w:val="bullet"/>
      <w:lvlText w:val="•"/>
      <w:lvlJc w:val="left"/>
      <w:pPr>
        <w:ind w:left="5690" w:hanging="420"/>
      </w:pPr>
    </w:lvl>
    <w:lvl w:ilvl="6" w:tentative="0">
      <w:start w:val="0"/>
      <w:numFmt w:val="bullet"/>
      <w:lvlText w:val="•"/>
      <w:lvlJc w:val="left"/>
      <w:pPr>
        <w:ind w:left="6580" w:hanging="420"/>
      </w:pPr>
    </w:lvl>
    <w:lvl w:ilvl="7" w:tentative="0">
      <w:start w:val="0"/>
      <w:numFmt w:val="bullet"/>
      <w:lvlText w:val="•"/>
      <w:lvlJc w:val="left"/>
      <w:pPr>
        <w:ind w:left="7470" w:hanging="420"/>
      </w:pPr>
    </w:lvl>
    <w:lvl w:ilvl="8" w:tentative="0">
      <w:start w:val="0"/>
      <w:numFmt w:val="bullet"/>
      <w:lvlText w:val="•"/>
      <w:lvlJc w:val="left"/>
      <w:pPr>
        <w:ind w:left="8360" w:hanging="42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B8"/>
    <w:rsid w:val="00027AC0"/>
    <w:rsid w:val="001163E6"/>
    <w:rsid w:val="00591F39"/>
    <w:rsid w:val="005F5D74"/>
    <w:rsid w:val="00637579"/>
    <w:rsid w:val="006C38FC"/>
    <w:rsid w:val="00755539"/>
    <w:rsid w:val="009E78B8"/>
    <w:rsid w:val="00A150EA"/>
    <w:rsid w:val="00AA320B"/>
    <w:rsid w:val="00C345EC"/>
    <w:rsid w:val="00CE6C61"/>
    <w:rsid w:val="00D03612"/>
    <w:rsid w:val="00D81476"/>
    <w:rsid w:val="00F8309B"/>
    <w:rsid w:val="6F20518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pPr>
    <w:rPr>
      <w:rFonts w:ascii="Times New Roman" w:hAnsi="Times New Roman" w:eastAsia="Times New Roman" w:cs="Times New Roman"/>
      <w:sz w:val="22"/>
      <w:szCs w:val="22"/>
      <w:lang w:val="en" w:eastAsia="tr-TR" w:bidi="ar-SA"/>
    </w:rPr>
  </w:style>
  <w:style w:type="paragraph" w:styleId="2">
    <w:name w:val="heading 1"/>
    <w:basedOn w:val="1"/>
    <w:next w:val="1"/>
    <w:uiPriority w:val="0"/>
    <w:pPr>
      <w:ind w:left="1092" w:hanging="272"/>
      <w:outlineLvl w:val="0"/>
    </w:pPr>
    <w:rPr>
      <w:b/>
      <w:sz w:val="28"/>
      <w:szCs w:val="28"/>
    </w:rPr>
  </w:style>
  <w:style w:type="paragraph" w:styleId="3">
    <w:name w:val="heading 2"/>
    <w:basedOn w:val="1"/>
    <w:next w:val="1"/>
    <w:qFormat/>
    <w:uiPriority w:val="0"/>
    <w:pPr>
      <w:ind w:left="1240" w:hanging="420"/>
      <w:outlineLvl w:val="1"/>
    </w:pPr>
    <w:rPr>
      <w:b/>
      <w:sz w:val="24"/>
      <w:szCs w:val="24"/>
    </w:rPr>
  </w:style>
  <w:style w:type="paragraph" w:styleId="4">
    <w:name w:val="heading 3"/>
    <w:basedOn w:val="1"/>
    <w:next w:val="1"/>
    <w:uiPriority w:val="0"/>
    <w:pPr>
      <w:keepNext/>
      <w:keepLines/>
      <w:spacing w:before="280" w:after="80"/>
      <w:outlineLvl w:val="2"/>
    </w:pPr>
    <w:rPr>
      <w:b/>
      <w:sz w:val="28"/>
      <w:szCs w:val="28"/>
    </w:rPr>
  </w:style>
  <w:style w:type="paragraph" w:styleId="5">
    <w:name w:val="heading 4"/>
    <w:basedOn w:val="1"/>
    <w:next w:val="1"/>
    <w:qFormat/>
    <w:uiPriority w:val="0"/>
    <w:pPr>
      <w:keepNext/>
      <w:keepLines/>
      <w:spacing w:before="240" w:after="40"/>
      <w:outlineLvl w:val="3"/>
    </w:pPr>
    <w:rPr>
      <w:b/>
      <w:sz w:val="24"/>
      <w:szCs w:val="24"/>
    </w:rPr>
  </w:style>
  <w:style w:type="paragraph" w:styleId="6">
    <w:name w:val="heading 5"/>
    <w:basedOn w:val="1"/>
    <w:next w:val="1"/>
    <w:qFormat/>
    <w:uiPriority w:val="0"/>
    <w:pPr>
      <w:keepNext/>
      <w:keepLines/>
      <w:spacing w:before="220" w:after="40"/>
      <w:outlineLvl w:val="4"/>
    </w:pPr>
    <w:rPr>
      <w:b/>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styleId="11">
    <w:name w:val="Balloon Text"/>
    <w:basedOn w:val="1"/>
    <w:link w:val="27"/>
    <w:semiHidden/>
    <w:unhideWhenUsed/>
    <w:qFormat/>
    <w:uiPriority w:val="99"/>
    <w:rPr>
      <w:rFonts w:ascii="Segoe UI" w:hAnsi="Segoe UI" w:cs="Segoe UI"/>
      <w:sz w:val="18"/>
      <w:szCs w:val="18"/>
    </w:rPr>
  </w:style>
  <w:style w:type="paragraph" w:styleId="12">
    <w:name w:val="header"/>
    <w:basedOn w:val="1"/>
    <w:link w:val="28"/>
    <w:unhideWhenUsed/>
    <w:qFormat/>
    <w:uiPriority w:val="99"/>
    <w:pPr>
      <w:tabs>
        <w:tab w:val="center" w:pos="4536"/>
        <w:tab w:val="right" w:pos="9072"/>
      </w:tabs>
    </w:pPr>
  </w:style>
  <w:style w:type="paragraph" w:styleId="13">
    <w:name w:val="Body Text"/>
    <w:qFormat/>
    <w:uiPriority w:val="1"/>
    <w:pPr>
      <w:widowControl w:val="0"/>
      <w:ind w:left="100"/>
    </w:pPr>
    <w:rPr>
      <w:rFonts w:ascii="Times New Roman" w:hAnsi="Times New Roman" w:eastAsia="Times New Roman" w:cs="Times New Roman"/>
      <w:sz w:val="24"/>
      <w:szCs w:val="24"/>
      <w:lang w:val="en" w:eastAsia="tr-TR" w:bidi="ar-SA"/>
    </w:rPr>
  </w:style>
  <w:style w:type="paragraph" w:styleId="14">
    <w:name w:val="Title"/>
    <w:basedOn w:val="1"/>
    <w:next w:val="1"/>
    <w:uiPriority w:val="0"/>
    <w:pPr>
      <w:spacing w:line="368" w:lineRule="auto"/>
      <w:ind w:left="140"/>
      <w:jc w:val="center"/>
    </w:pPr>
    <w:rPr>
      <w:b/>
      <w:sz w:val="32"/>
      <w:szCs w:val="32"/>
    </w:rPr>
  </w:style>
  <w:style w:type="paragraph" w:styleId="15">
    <w:name w:val="footer"/>
    <w:basedOn w:val="1"/>
    <w:link w:val="29"/>
    <w:unhideWhenUsed/>
    <w:qFormat/>
    <w:uiPriority w:val="99"/>
    <w:pPr>
      <w:tabs>
        <w:tab w:val="center" w:pos="4536"/>
        <w:tab w:val="right" w:pos="9072"/>
      </w:tabs>
    </w:pPr>
  </w:style>
  <w:style w:type="paragraph" w:styleId="16">
    <w:name w:val="Subtitle"/>
    <w:basedOn w:val="1"/>
    <w:next w:val="1"/>
    <w:qFormat/>
    <w:uiPriority w:val="0"/>
    <w:pPr>
      <w:keepNext/>
      <w:keepLines/>
      <w:spacing w:before="360" w:after="80"/>
    </w:pPr>
    <w:rPr>
      <w:rFonts w:ascii="Georgia" w:hAnsi="Georgia" w:eastAsia="Georgia" w:cs="Georgia"/>
      <w:i/>
      <w:color w:val="666666"/>
      <w:sz w:val="48"/>
      <w:szCs w:val="48"/>
    </w:rPr>
  </w:style>
  <w:style w:type="table" w:customStyle="1" w:styleId="17">
    <w:name w:val="TableNormal"/>
    <w:qFormat/>
    <w:uiPriority w:val="0"/>
    <w:tblPr>
      <w:tblCellMar>
        <w:top w:w="0" w:type="dxa"/>
        <w:left w:w="0" w:type="dxa"/>
        <w:bottom w:w="0" w:type="dxa"/>
        <w:right w:w="0" w:type="dxa"/>
      </w:tblCellMar>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qFormat/>
    <w:uiPriority w:val="1"/>
    <w:pPr>
      <w:widowControl w:val="0"/>
      <w:ind w:left="100" w:firstLine="719"/>
    </w:pPr>
    <w:rPr>
      <w:rFonts w:ascii="Times New Roman" w:hAnsi="Times New Roman" w:eastAsia="Times New Roman" w:cs="Times New Roman"/>
      <w:sz w:val="22"/>
      <w:szCs w:val="22"/>
      <w:lang w:val="en" w:eastAsia="tr-TR" w:bidi="ar-SA"/>
    </w:rPr>
  </w:style>
  <w:style w:type="paragraph" w:customStyle="1" w:styleId="20">
    <w:name w:val="Table Paragraph"/>
    <w:qFormat/>
    <w:uiPriority w:val="1"/>
    <w:pPr>
      <w:widowControl w:val="0"/>
      <w:ind w:left="50"/>
    </w:pPr>
    <w:rPr>
      <w:rFonts w:ascii="Times New Roman" w:hAnsi="Times New Roman" w:eastAsia="Times New Roman" w:cs="Times New Roman"/>
      <w:sz w:val="22"/>
      <w:szCs w:val="22"/>
      <w:lang w:val="en" w:eastAsia="tr-TR" w:bidi="ar-SA"/>
    </w:rPr>
  </w:style>
  <w:style w:type="paragraph" w:customStyle="1" w:styleId="21">
    <w:name w:val="Heading 21"/>
    <w:basedOn w:val="19"/>
    <w:link w:val="22"/>
    <w:qFormat/>
    <w:uiPriority w:val="0"/>
    <w:pPr>
      <w:numPr>
        <w:ilvl w:val="0"/>
        <w:numId w:val="1"/>
      </w:numPr>
      <w:spacing w:before="360" w:after="120"/>
    </w:pPr>
    <w:rPr>
      <w:rFonts w:ascii="Arial" w:hAnsi="Arial" w:cs="Arial" w:eastAsiaTheme="minorHAnsi"/>
      <w:b/>
      <w:szCs w:val="16"/>
      <w:lang w:val="en-GB"/>
    </w:rPr>
  </w:style>
  <w:style w:type="character" w:customStyle="1" w:styleId="22">
    <w:name w:val="HEADING 2 Char"/>
    <w:basedOn w:val="8"/>
    <w:link w:val="21"/>
    <w:qFormat/>
    <w:uiPriority w:val="0"/>
    <w:rPr>
      <w:rFonts w:ascii="Arial" w:hAnsi="Arial" w:cs="Arial"/>
      <w:b/>
      <w:szCs w:val="16"/>
      <w:lang w:val="en-GB"/>
    </w:rPr>
  </w:style>
  <w:style w:type="table" w:customStyle="1" w:styleId="23">
    <w:name w:val="List Table 3 - Accent 11"/>
    <w:basedOn w:val="9"/>
    <w:qFormat/>
    <w:uiPriority w:val="48"/>
    <w:pPr>
      <w:widowControl/>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24">
    <w:name w:val="_Style 20"/>
    <w:basedOn w:val="18"/>
    <w:qFormat/>
    <w:uiPriority w:val="0"/>
  </w:style>
  <w:style w:type="table" w:customStyle="1" w:styleId="25">
    <w:name w:val="_Style 21"/>
    <w:basedOn w:val="18"/>
    <w:qFormat/>
    <w:uiPriority w:val="0"/>
    <w:pPr>
      <w:widowControl/>
    </w:pPr>
    <w:tblPr>
      <w:tblCellMar>
        <w:left w:w="108" w:type="dxa"/>
        <w:right w:w="108" w:type="dxa"/>
      </w:tblCellMar>
    </w:tblPr>
    <w:tblStylePr w:type="firstRow">
      <w:rPr>
        <w:b/>
        <w:color w:val="FFFFFF"/>
      </w:rPr>
      <w:tcPr>
        <w:shd w:val="clear" w:color="auto" w:fill="4F81BD"/>
      </w:tcPr>
    </w:tblStylePr>
    <w:tblStylePr w:type="lastRow">
      <w:rPr>
        <w:b/>
      </w:rPr>
      <w:tcPr>
        <w:tcBorders>
          <w:top w:val="single" w:color="4F81BD" w:sz="4" w:space="0"/>
        </w:tcBorders>
        <w:shd w:val="clear" w:color="auto" w:fill="FFFFFF"/>
      </w:tcPr>
    </w:tblStylePr>
    <w:tblStylePr w:type="firstCol">
      <w:rPr>
        <w:b/>
      </w:rPr>
      <w:tcPr>
        <w:tcBorders>
          <w:right w:val="nil"/>
        </w:tcBorders>
        <w:shd w:val="clear" w:color="auto" w:fill="FFFFFF"/>
      </w:tcPr>
    </w:tblStylePr>
    <w:tblStylePr w:type="lastCol">
      <w:rPr>
        <w:b/>
      </w:rPr>
      <w:tcPr>
        <w:tcBorders>
          <w:left w:val="nil"/>
        </w:tcBorders>
        <w:shd w:val="clear" w:color="auto" w:fill="FFFFFF"/>
      </w:tcPr>
    </w:tblStylePr>
    <w:tblStylePr w:type="band1Vert">
      <w:tcPr>
        <w:tcBorders>
          <w:left w:val="single" w:color="4F81BD" w:sz="4" w:space="0"/>
          <w:right w:val="single" w:color="4F81BD" w:sz="4" w:space="0"/>
        </w:tcBorders>
      </w:tcPr>
    </w:tblStylePr>
    <w:tblStylePr w:type="band1Horz">
      <w:tcPr>
        <w:tcBorders>
          <w:top w:val="single" w:color="4F81BD" w:sz="4" w:space="0"/>
          <w:bottom w:val="single" w:color="4F81BD"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single" w:color="4F81BD" w:sz="4" w:space="0"/>
          <w:left w:val="nil"/>
        </w:tcBorders>
      </w:tcPr>
    </w:tblStylePr>
    <w:tblStylePr w:type="swCell">
      <w:tcPr>
        <w:tcBorders>
          <w:top w:val="single" w:color="4F81BD" w:sz="4" w:space="0"/>
          <w:right w:val="nil"/>
        </w:tcBorders>
      </w:tcPr>
    </w:tblStylePr>
  </w:style>
  <w:style w:type="table" w:customStyle="1" w:styleId="26">
    <w:name w:val="_Style 22"/>
    <w:basedOn w:val="18"/>
    <w:qFormat/>
    <w:uiPriority w:val="0"/>
  </w:style>
  <w:style w:type="character" w:customStyle="1" w:styleId="27">
    <w:name w:val="Balon Metni Char"/>
    <w:basedOn w:val="8"/>
    <w:link w:val="11"/>
    <w:semiHidden/>
    <w:qFormat/>
    <w:uiPriority w:val="99"/>
    <w:rPr>
      <w:rFonts w:ascii="Segoe UI" w:hAnsi="Segoe UI" w:cs="Segoe UI"/>
      <w:sz w:val="18"/>
      <w:szCs w:val="18"/>
    </w:rPr>
  </w:style>
  <w:style w:type="character" w:customStyle="1" w:styleId="28">
    <w:name w:val="Üst Bilgi Char"/>
    <w:basedOn w:val="8"/>
    <w:link w:val="12"/>
    <w:qFormat/>
    <w:uiPriority w:val="99"/>
  </w:style>
  <w:style w:type="character" w:customStyle="1" w:styleId="29">
    <w:name w:val="Alt Bilgi Char"/>
    <w:basedOn w:val="8"/>
    <w:link w:val="1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fS5VlKMniw69O4y2VHxNCcbdUw==">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1625</Words>
  <Characters>9265</Characters>
  <Lines>77</Lines>
  <Paragraphs>21</Paragraphs>
  <TotalTime>5</TotalTime>
  <ScaleCrop>false</ScaleCrop>
  <LinksUpToDate>false</LinksUpToDate>
  <CharactersWithSpaces>10869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2025-07-31T17:46:00Z</dcterms:created>
  <dc:creator>Emre Avcı</dc:creator>
  <cp:lastModifiedBy>Natalia Secara</cp:lastModifiedBy>
  <dcterms:modified xsi:type="dcterms:W3CDTF">2025-08-04T13:11:21Z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2024-05-20T00:00:00Z</vt:filetime>
  </property>
  <property fmtid="{D5CDD505-2E9C-101B-9397-08002B2CF9AE}" pid="3" name="Producer">
    <vt:lpwstr>3-Heights(TM) PDF Security Shell 4.8.25.2 (http://www.pdf-tools.com)</vt:lpwstr>
  </property>
  <property fmtid="{D5CDD505-2E9C-101B-9397-08002B2CF9AE}" pid="4" name="KSOProductBuildVer">
    <vt:lpwstr>1049-12.2.0.21931</vt:lpwstr>
  </property>
  <property fmtid="{D5CDD505-2E9C-101B-9397-08002B2CF9AE}" pid="5" name="ICV">
    <vt:lpwstr>2C12235F5FBA4986A2E384C2D4480B77_12</vt:lpwstr>
  </property>
</Properties>
</file>